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40" w:lineRule="atLeast"/>
        <w:jc w:val="center"/>
        <w:rPr>
          <w:rFonts w:ascii="Times New Roman" w:hAnsi="Times New Roman" w:cs="Times New Roman" w:eastAsiaTheme="majorEastAsia"/>
          <w:b/>
          <w:bCs/>
          <w:kern w:val="0"/>
          <w:sz w:val="44"/>
          <w:szCs w:val="44"/>
        </w:rPr>
      </w:pPr>
      <w:r>
        <w:rPr>
          <w:rFonts w:ascii="Times New Roman" w:hAnsi="Times New Roman" w:cs="Times New Roman" w:eastAsiaTheme="majorEastAsia"/>
          <w:b/>
          <w:bCs/>
          <w:kern w:val="0"/>
          <w:sz w:val="44"/>
          <w:szCs w:val="44"/>
        </w:rPr>
        <w:t>中文标题</w:t>
      </w:r>
    </w:p>
    <w:p>
      <w:pPr>
        <w:widowControl/>
        <w:spacing w:line="240" w:lineRule="atLeast"/>
        <w:jc w:val="center"/>
        <w:rPr>
          <w:rFonts w:ascii="Times New Roman" w:hAnsi="Times New Roman" w:cs="Times New Roman" w:eastAsiaTheme="majorEastAsia"/>
          <w:b/>
          <w:bCs/>
          <w:kern w:val="0"/>
          <w:szCs w:val="21"/>
        </w:rPr>
      </w:pPr>
      <w:r>
        <w:rPr>
          <w:rFonts w:ascii="Times New Roman" w:hAnsi="Times New Roman" w:eastAsia="宋体" w:cs="Times New Roman"/>
          <w:bCs/>
          <w:color w:val="FF0000"/>
          <w:kern w:val="0"/>
          <w:szCs w:val="21"/>
        </w:rPr>
        <w:t>（名词性短语，少于20字，尽量不使用外文缩写词）</w:t>
      </w:r>
    </w:p>
    <w:p>
      <w:pPr>
        <w:widowControl/>
        <w:spacing w:line="240" w:lineRule="atLeast"/>
        <w:jc w:val="center"/>
        <w:rPr>
          <w:rFonts w:hint="eastAsia" w:ascii="Times New Roman" w:hAnsi="Times New Roman" w:cs="Times New Roman" w:eastAsiaTheme="minorEastAsia"/>
          <w:color w:val="FF0000"/>
          <w:kern w:val="0"/>
          <w:szCs w:val="21"/>
          <w:lang w:eastAsia="zh-CN"/>
        </w:rPr>
      </w:pPr>
      <w:r>
        <w:rPr>
          <w:rFonts w:hint="eastAsia" w:ascii="Times New Roman" w:hAnsi="Times New Roman" w:cs="Times New Roman"/>
          <w:color w:val="auto"/>
          <w:kern w:val="0"/>
          <w:szCs w:val="21"/>
          <w:lang w:eastAsia="zh-CN"/>
        </w:rPr>
        <w:t>（</w:t>
      </w:r>
      <w:r>
        <w:rPr>
          <w:rFonts w:ascii="Times New Roman" w:hAnsi="Times New Roman" w:cs="Times New Roman"/>
          <w:color w:val="auto"/>
          <w:kern w:val="0"/>
          <w:szCs w:val="21"/>
        </w:rPr>
        <w:t>如果只有1个单位，则作者姓名右上角不标“1”，单位前也不加序号“1.”</w:t>
      </w:r>
      <w:r>
        <w:rPr>
          <w:rFonts w:hint="eastAsia" w:ascii="Times New Roman" w:hAnsi="Times New Roman" w:cs="Times New Roman"/>
          <w:color w:val="auto"/>
          <w:kern w:val="0"/>
          <w:szCs w:val="21"/>
          <w:lang w:eastAsia="zh-CN"/>
        </w:rPr>
        <w:t>）</w:t>
      </w:r>
    </w:p>
    <w:p>
      <w:pPr>
        <w:ind w:firstLine="1440" w:firstLineChars="600"/>
        <w:jc w:val="both"/>
        <w:rPr>
          <w:rFonts w:hint="eastAsia" w:ascii="Times New Roman" w:hAnsi="Times New Roman" w:cs="Times New Roman"/>
          <w:color w:val="FF0000"/>
          <w:kern w:val="0"/>
          <w:szCs w:val="21"/>
          <w:lang w:val="en-US" w:eastAsia="zh-CN"/>
        </w:rPr>
      </w:pPr>
      <w:r>
        <w:rPr>
          <w:rFonts w:hint="eastAsia" w:asciiTheme="minorEastAsia" w:hAnsiTheme="minorEastAsia" w:cstheme="minorEastAsia"/>
          <w:b w:val="0"/>
          <w:bCs w:val="0"/>
          <w:sz w:val="24"/>
          <w:szCs w:val="24"/>
          <w:lang w:val="en-US" w:eastAsia="zh-CN"/>
        </w:rPr>
        <w:t xml:space="preserve">              陈</w:t>
      </w:r>
      <w:r>
        <w:rPr>
          <w:rFonts w:hint="eastAsia" w:asciiTheme="minorEastAsia" w:hAnsiTheme="minorEastAsia" w:eastAsiaTheme="minorEastAsia" w:cstheme="minorEastAsia"/>
          <w:b w:val="0"/>
          <w:bCs w:val="0"/>
          <w:sz w:val="24"/>
          <w:szCs w:val="24"/>
          <w:lang w:val="en-US" w:eastAsia="zh-CN"/>
        </w:rPr>
        <w:t>再彬</w:t>
      </w:r>
    </w:p>
    <w:p>
      <w:pPr>
        <w:widowControl/>
        <w:spacing w:line="240" w:lineRule="atLeast"/>
        <w:ind w:firstLine="1470" w:firstLineChars="700"/>
        <w:jc w:val="both"/>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（中国人民大学  哲学系   ，北京     100872）</w:t>
      </w:r>
    </w:p>
    <w:p>
      <w:pPr>
        <w:widowControl/>
        <w:spacing w:line="240" w:lineRule="atLeast"/>
        <w:jc w:val="center"/>
        <w:rPr>
          <w:rFonts w:ascii="Times New Roman" w:hAnsi="Times New Roman" w:cs="Times New Roman"/>
          <w:kern w:val="0"/>
          <w:szCs w:val="21"/>
          <w:vertAlign w:val="superscript"/>
        </w:rPr>
      </w:pPr>
      <w:r>
        <w:rPr>
          <w:rFonts w:ascii="Times New Roman" w:hAnsi="Times New Roman" w:cs="Times New Roman"/>
          <w:szCs w:val="21"/>
        </w:rPr>
        <w:t>伍六</w:t>
      </w:r>
      <w:r>
        <w:rPr>
          <w:rFonts w:hint="eastAsia" w:ascii="Times New Roman" w:hAnsi="Times New Roman" w:cs="Times New Roman"/>
          <w:szCs w:val="21"/>
          <w:lang w:eastAsia="zh-CN"/>
        </w:rPr>
        <w:t>一</w:t>
      </w:r>
      <w:r>
        <w:rPr>
          <w:rFonts w:ascii="Times New Roman" w:hAnsi="Times New Roman" w:cs="Times New Roman"/>
          <w:szCs w:val="21"/>
          <w:vertAlign w:val="superscript"/>
        </w:rPr>
        <w:t>1</w:t>
      </w:r>
      <w:r>
        <w:rPr>
          <w:rFonts w:ascii="Times New Roman" w:hAnsi="Times New Roman" w:cs="Times New Roman"/>
          <w:szCs w:val="21"/>
        </w:rPr>
        <w:t>，</w:t>
      </w:r>
      <w:r>
        <w:rPr>
          <w:rFonts w:hint="eastAsia" w:ascii="Times New Roman" w:hAnsi="Times New Roman" w:cs="Times New Roman"/>
          <w:kern w:val="0"/>
          <w:szCs w:val="21"/>
        </w:rPr>
        <w:t>巴</w:t>
      </w:r>
      <w:r>
        <w:rPr>
          <w:rFonts w:ascii="Times New Roman" w:hAnsi="Times New Roman" w:cs="Times New Roman"/>
          <w:kern w:val="0"/>
          <w:szCs w:val="21"/>
        </w:rPr>
        <w:t xml:space="preserve"> 九</w:t>
      </w:r>
      <w:r>
        <w:rPr>
          <w:rFonts w:ascii="Times New Roman" w:hAnsi="Times New Roman" w:cs="Times New Roman"/>
          <w:kern w:val="0"/>
          <w:szCs w:val="21"/>
          <w:vertAlign w:val="superscript"/>
        </w:rPr>
        <w:t>1,2</w:t>
      </w:r>
      <w:r>
        <w:rPr>
          <w:rFonts w:ascii="Times New Roman" w:hAnsi="Times New Roman" w:cs="Times New Roman"/>
          <w:szCs w:val="21"/>
        </w:rPr>
        <w:t>，</w:t>
      </w:r>
      <w:r>
        <w:rPr>
          <w:rFonts w:ascii="Times New Roman" w:hAnsi="Times New Roman" w:cs="Times New Roman"/>
          <w:kern w:val="0"/>
          <w:szCs w:val="21"/>
        </w:rPr>
        <w:t>作者三</w:t>
      </w:r>
      <w:r>
        <w:rPr>
          <w:rFonts w:ascii="Times New Roman" w:hAnsi="Times New Roman" w:cs="Times New Roman"/>
          <w:kern w:val="0"/>
          <w:szCs w:val="21"/>
          <w:vertAlign w:val="superscript"/>
        </w:rPr>
        <w:t>2</w:t>
      </w:r>
      <w:r>
        <w:rPr>
          <w:rFonts w:ascii="Times New Roman" w:hAnsi="Times New Roman" w:cs="Times New Roman"/>
          <w:szCs w:val="21"/>
        </w:rPr>
        <w:t>，</w:t>
      </w:r>
      <w:r>
        <w:rPr>
          <w:rFonts w:ascii="Times New Roman" w:hAnsi="Times New Roman" w:cs="Times New Roman"/>
          <w:kern w:val="0"/>
          <w:szCs w:val="21"/>
        </w:rPr>
        <w:t>作者四</w:t>
      </w:r>
      <w:r>
        <w:rPr>
          <w:rFonts w:ascii="Times New Roman" w:hAnsi="Times New Roman" w:cs="Times New Roman"/>
          <w:kern w:val="0"/>
          <w:szCs w:val="21"/>
          <w:vertAlign w:val="superscript"/>
        </w:rPr>
        <w:t>2</w:t>
      </w:r>
    </w:p>
    <w:p>
      <w:pPr>
        <w:widowControl/>
        <w:spacing w:line="240" w:lineRule="atLeast"/>
        <w:jc w:val="center"/>
        <w:rPr>
          <w:rFonts w:ascii="Times New Roman" w:hAnsi="Times New Roman" w:cs="Times New Roman"/>
          <w:kern w:val="0"/>
          <w:szCs w:val="21"/>
        </w:rPr>
      </w:pPr>
      <w:r>
        <w:rPr>
          <w:rFonts w:ascii="Times New Roman" w:hAnsi="Times New Roman" w:cs="Times New Roman"/>
          <w:color w:val="FF0000"/>
          <w:kern w:val="0"/>
          <w:szCs w:val="21"/>
        </w:rPr>
        <w:t>（</w:t>
      </w:r>
      <w:r>
        <w:rPr>
          <w:rFonts w:hint="eastAsia" w:ascii="Times New Roman" w:hAnsi="Times New Roman" w:cs="Times New Roman"/>
          <w:color w:val="FF0000"/>
          <w:kern w:val="0"/>
          <w:szCs w:val="21"/>
          <w:lang w:eastAsia="zh-CN"/>
        </w:rPr>
        <w:t>如果有多个作者，</w:t>
      </w:r>
      <w:r>
        <w:rPr>
          <w:rFonts w:ascii="Times New Roman" w:hAnsi="Times New Roman" w:cs="Times New Roman"/>
          <w:color w:val="FF0000"/>
          <w:kern w:val="0"/>
          <w:szCs w:val="21"/>
        </w:rPr>
        <w:t>2个姓名</w:t>
      </w:r>
      <w:r>
        <w:rPr>
          <w:rFonts w:hint="eastAsia" w:ascii="Times New Roman" w:hAnsi="Times New Roman" w:cs="Times New Roman"/>
          <w:color w:val="FF0000"/>
          <w:kern w:val="0"/>
          <w:szCs w:val="21"/>
          <w:lang w:eastAsia="zh-CN"/>
        </w:rPr>
        <w:t>之</w:t>
      </w:r>
      <w:r>
        <w:rPr>
          <w:rFonts w:ascii="Times New Roman" w:hAnsi="Times New Roman" w:cs="Times New Roman"/>
          <w:color w:val="FF0000"/>
          <w:kern w:val="0"/>
          <w:szCs w:val="21"/>
        </w:rPr>
        <w:t>间加空格）</w:t>
      </w:r>
    </w:p>
    <w:p>
      <w:pPr>
        <w:pStyle w:val="26"/>
        <w:widowControl/>
        <w:spacing w:line="240" w:lineRule="atLeast"/>
        <w:ind w:left="720" w:firstLine="0" w:firstLineChars="0"/>
        <w:jc w:val="center"/>
        <w:rPr>
          <w:rFonts w:ascii="Times New Roman" w:hAnsi="Times New Roman" w:cs="Times New Roman"/>
          <w:kern w:val="0"/>
          <w:szCs w:val="21"/>
        </w:rPr>
      </w:pPr>
      <w:r>
        <w:rPr>
          <w:rFonts w:ascii="Times New Roman" w:hAnsi="Times New Roman" w:cs="Times New Roman"/>
          <w:kern w:val="0"/>
          <w:szCs w:val="21"/>
        </w:rPr>
        <w:t>（1．</w:t>
      </w:r>
      <w:r>
        <w:rPr>
          <w:rFonts w:hint="eastAsia" w:ascii="Times New Roman" w:hAnsi="Times New Roman" w:cs="Times New Roman"/>
          <w:kern w:val="0"/>
          <w:szCs w:val="21"/>
          <w:lang w:eastAsia="zh-CN"/>
        </w:rPr>
        <w:t>大连理工大学</w:t>
      </w:r>
      <w:r>
        <w:rPr>
          <w:rFonts w:ascii="Times New Roman" w:hAnsi="Times New Roman" w:cs="Times New Roman"/>
          <w:kern w:val="0"/>
          <w:szCs w:val="21"/>
        </w:rPr>
        <w:t xml:space="preserve"> 自动化系，</w:t>
      </w:r>
      <w:r>
        <w:rPr>
          <w:rFonts w:hint="eastAsia" w:ascii="Times New Roman" w:hAnsi="Times New Roman" w:cs="Times New Roman"/>
          <w:kern w:val="0"/>
          <w:szCs w:val="21"/>
          <w:lang w:eastAsia="zh-CN"/>
        </w:rPr>
        <w:t>辽宁</w:t>
      </w:r>
      <w:r>
        <w:rPr>
          <w:rFonts w:hint="eastAsia" w:ascii="Times New Roman" w:hAnsi="Times New Roman" w:cs="Times New Roman"/>
          <w:kern w:val="0"/>
          <w:szCs w:val="21"/>
          <w:lang w:val="en-US" w:eastAsia="zh-CN"/>
        </w:rPr>
        <w:t xml:space="preserve">  大连 116023</w:t>
      </w:r>
      <w:r>
        <w:rPr>
          <w:rFonts w:ascii="Times New Roman" w:hAnsi="Times New Roman" w:cs="Times New Roman"/>
          <w:kern w:val="0"/>
          <w:szCs w:val="21"/>
        </w:rPr>
        <w:t>；</w:t>
      </w:r>
    </w:p>
    <w:p>
      <w:pPr>
        <w:pStyle w:val="26"/>
        <w:widowControl/>
        <w:spacing w:line="240" w:lineRule="atLeast"/>
        <w:ind w:left="720" w:firstLine="0" w:firstLineChars="0"/>
        <w:jc w:val="center"/>
        <w:rPr>
          <w:rFonts w:ascii="Times New Roman" w:hAnsi="Times New Roman" w:cs="Times New Roman"/>
          <w:kern w:val="0"/>
          <w:szCs w:val="21"/>
        </w:rPr>
      </w:pPr>
      <w:r>
        <w:rPr>
          <w:rFonts w:ascii="Times New Roman" w:hAnsi="Times New Roman" w:cs="Times New Roman"/>
          <w:kern w:val="0"/>
          <w:szCs w:val="21"/>
        </w:rPr>
        <w:t>2．清华大学 机械工程系，超精密制造装备</w:t>
      </w:r>
      <w:bookmarkStart w:id="10" w:name="_GoBack"/>
      <w:bookmarkEnd w:id="10"/>
      <w:r>
        <w:rPr>
          <w:rFonts w:ascii="Times New Roman" w:hAnsi="Times New Roman" w:cs="Times New Roman"/>
          <w:kern w:val="0"/>
          <w:szCs w:val="21"/>
        </w:rPr>
        <w:t>重点实验室，北京 100084）</w:t>
      </w:r>
    </w:p>
    <w:p>
      <w:pPr>
        <w:widowControl/>
        <w:spacing w:line="240" w:lineRule="atLeast"/>
        <w:jc w:val="center"/>
        <w:rPr>
          <w:rFonts w:hint="eastAsia" w:ascii="Times New Roman" w:hAnsi="Times New Roman" w:cs="Times New Roman"/>
          <w:color w:val="FF0000"/>
          <w:kern w:val="0"/>
          <w:sz w:val="18"/>
          <w:szCs w:val="18"/>
          <w:lang w:val="en-US" w:eastAsia="zh-CN"/>
        </w:rPr>
      </w:pPr>
      <w:r>
        <w:rPr>
          <w:rFonts w:ascii="Times New Roman" w:hAnsi="Times New Roman" w:cs="Times New Roman"/>
          <w:color w:val="FF0000"/>
          <w:kern w:val="0"/>
          <w:sz w:val="18"/>
          <w:szCs w:val="18"/>
        </w:rPr>
        <w:t>（署名和单位顺序</w:t>
      </w:r>
      <w:r>
        <w:rPr>
          <w:rFonts w:hint="eastAsia" w:ascii="Times New Roman" w:hAnsi="Times New Roman" w:cs="Times New Roman"/>
          <w:color w:val="FF0000"/>
          <w:kern w:val="0"/>
          <w:sz w:val="18"/>
          <w:szCs w:val="18"/>
          <w:lang w:eastAsia="zh-CN"/>
        </w:rPr>
        <w:t>收到初审采用通知后</w:t>
      </w:r>
      <w:r>
        <w:rPr>
          <w:rFonts w:ascii="Times New Roman" w:hAnsi="Times New Roman" w:cs="Times New Roman"/>
          <w:color w:val="FF0000"/>
          <w:kern w:val="0"/>
          <w:sz w:val="18"/>
          <w:szCs w:val="18"/>
        </w:rPr>
        <w:t>不能修改，单位具体到二级部门，给出准确的官方名称。</w:t>
      </w:r>
      <w:r>
        <w:rPr>
          <w:rFonts w:hint="eastAsia" w:ascii="Times New Roman" w:hAnsi="Times New Roman" w:cs="Times New Roman"/>
          <w:color w:val="FF0000"/>
          <w:kern w:val="0"/>
          <w:sz w:val="18"/>
          <w:szCs w:val="18"/>
          <w:lang w:val="en-US" w:eastAsia="zh-CN"/>
        </w:rPr>
        <w:t>)</w:t>
      </w:r>
    </w:p>
    <w:p>
      <w:pPr>
        <w:widowControl/>
        <w:spacing w:line="240" w:lineRule="atLeast"/>
        <w:rPr>
          <w:rFonts w:hint="eastAsia" w:ascii="Times New Roman" w:hAnsi="Times New Roman" w:eastAsia="宋体" w:cs="Times New Roman"/>
          <w:color w:val="FF0000"/>
          <w:kern w:val="0"/>
          <w:sz w:val="18"/>
          <w:szCs w:val="18"/>
          <w:lang w:val="en-US" w:eastAsia="zh-CN"/>
        </w:rPr>
      </w:pPr>
      <w:r>
        <w:rPr>
          <w:rFonts w:ascii="Times New Roman" w:hAnsi="Times New Roman" w:eastAsia="黑体" w:cs="Times New Roman"/>
          <w:kern w:val="0"/>
          <w:szCs w:val="21"/>
        </w:rPr>
        <w:t>摘 要</w:t>
      </w:r>
      <w:r>
        <w:rPr>
          <w:rFonts w:ascii="Times New Roman" w:hAnsi="Times New Roman" w:eastAsia="宋体" w:cs="Times New Roman"/>
          <w:kern w:val="0"/>
          <w:szCs w:val="21"/>
        </w:rPr>
        <w:t>：中文摘要</w:t>
      </w:r>
      <w:r>
        <w:rPr>
          <w:rFonts w:ascii="Times New Roman" w:hAnsi="Times New Roman" w:eastAsia="宋体" w:cs="Times New Roman"/>
          <w:color w:val="FF0000"/>
          <w:kern w:val="0"/>
          <w:sz w:val="18"/>
          <w:szCs w:val="18"/>
        </w:rPr>
        <w:t>（摘要应重点包括4个要素，即研究目的、方法、结果和结论。不少于200汉字。不得简单重复题名、引言、结论中已有的信息；不宜有大量关于研究背景的描述，应避免出现主观性极强的描述；不用非公知公用的符号和术语，不能</w:t>
      </w:r>
      <w:r>
        <w:rPr>
          <w:rFonts w:hint="eastAsia" w:ascii="Times New Roman" w:hAnsi="Times New Roman" w:eastAsia="宋体" w:cs="Times New Roman"/>
          <w:color w:val="FF0000"/>
          <w:kern w:val="0"/>
          <w:sz w:val="18"/>
          <w:szCs w:val="18"/>
        </w:rPr>
        <w:t>引用参考文献</w:t>
      </w:r>
      <w:r>
        <w:rPr>
          <w:rFonts w:ascii="Times New Roman" w:hAnsi="Times New Roman" w:eastAsia="宋体" w:cs="Times New Roman"/>
          <w:color w:val="FF0000"/>
          <w:kern w:val="0"/>
          <w:sz w:val="18"/>
          <w:szCs w:val="18"/>
        </w:rPr>
        <w:t>；缩略语、略称、代号在首次出现时必须加以说明；不</w:t>
      </w:r>
      <w:r>
        <w:rPr>
          <w:rFonts w:hint="eastAsia" w:ascii="Times New Roman" w:hAnsi="Times New Roman" w:eastAsia="宋体" w:cs="Times New Roman"/>
          <w:color w:val="FF0000"/>
          <w:kern w:val="0"/>
          <w:sz w:val="18"/>
          <w:szCs w:val="18"/>
        </w:rPr>
        <w:t>出现</w:t>
      </w:r>
      <w:r>
        <w:rPr>
          <w:rFonts w:ascii="Times New Roman" w:hAnsi="Times New Roman" w:eastAsia="宋体" w:cs="Times New Roman"/>
          <w:color w:val="FF0000"/>
          <w:kern w:val="0"/>
          <w:sz w:val="18"/>
          <w:szCs w:val="18"/>
        </w:rPr>
        <w:t>图、表、公式）</w:t>
      </w:r>
      <w:r>
        <w:rPr>
          <w:rFonts w:hint="eastAsia" w:ascii="Times New Roman" w:hAnsi="Times New Roman" w:eastAsia="宋体" w:cs="Times New Roman"/>
          <w:color w:val="FF0000"/>
          <w:kern w:val="0"/>
          <w:sz w:val="18"/>
          <w:szCs w:val="18"/>
          <w:lang w:val="en-US" w:eastAsia="zh-CN"/>
        </w:rPr>
        <w:t xml:space="preserve"> </w:t>
      </w:r>
    </w:p>
    <w:p>
      <w:pPr>
        <w:widowControl/>
        <w:ind w:firstLine="420" w:firstLineChars="200"/>
        <w:jc w:val="left"/>
        <w:rPr>
          <w:rFonts w:hint="eastAsia" w:ascii="Arial" w:hAnsi="Arial" w:cs="Arial"/>
          <w:color w:val="000000"/>
          <w:kern w:val="0"/>
          <w:szCs w:val="21"/>
        </w:rPr>
      </w:pPr>
      <w:r>
        <w:rPr>
          <w:rFonts w:hint="eastAsia" w:ascii="Arial" w:hAnsi="Arial" w:cs="Arial"/>
          <w:b/>
          <w:color w:val="000000"/>
          <w:kern w:val="0"/>
          <w:szCs w:val="21"/>
        </w:rPr>
        <w:t>示例：</w:t>
      </w:r>
      <w:r>
        <w:rPr>
          <w:rFonts w:hint="eastAsia" w:ascii="Arial" w:hAnsi="Arial" w:cs="Arial"/>
          <w:color w:val="000000"/>
          <w:kern w:val="0"/>
          <w:szCs w:val="21"/>
        </w:rPr>
        <w:t>基于面板数据的新疆城市经济发展因子聚类分析</w:t>
      </w:r>
    </w:p>
    <w:p>
      <w:pPr>
        <w:widowControl/>
        <w:spacing w:line="240" w:lineRule="atLeast"/>
        <w:rPr>
          <w:rFonts w:hint="eastAsia" w:ascii="Arial" w:hAnsi="Arial" w:cs="Arial"/>
          <w:color w:val="000000"/>
          <w:kern w:val="0"/>
          <w:szCs w:val="21"/>
        </w:rPr>
      </w:pPr>
      <w:r>
        <w:rPr>
          <w:rFonts w:hint="eastAsia" w:ascii="Arial" w:hAnsi="Arial" w:cs="Arial"/>
          <w:color w:val="000000"/>
          <w:kern w:val="0"/>
          <w:szCs w:val="21"/>
        </w:rPr>
        <w:t>选取新疆15个地、州、市的主要城市，对其经济发展状况进行研究,说明城市经济的发展对新疆经济发展的作用。</w:t>
      </w:r>
      <w:r>
        <w:rPr>
          <w:rFonts w:hint="eastAsia" w:ascii="Arial" w:hAnsi="Arial" w:cs="Arial"/>
          <w:color w:val="0000FF"/>
          <w:kern w:val="0"/>
          <w:szCs w:val="21"/>
        </w:rPr>
        <w:t>【方法】</w:t>
      </w:r>
      <w:r>
        <w:rPr>
          <w:rFonts w:hint="eastAsia" w:ascii="Arial" w:hAnsi="Arial" w:cs="Arial"/>
          <w:color w:val="000000"/>
          <w:kern w:val="0"/>
          <w:szCs w:val="21"/>
        </w:rPr>
        <w:t>基于面板数据采用因子分析和聚类分析的方法。</w:t>
      </w:r>
      <w:r>
        <w:rPr>
          <w:rFonts w:hint="eastAsia" w:ascii="Arial" w:hAnsi="Arial" w:cs="Arial"/>
          <w:color w:val="0000FF"/>
          <w:kern w:val="0"/>
          <w:szCs w:val="21"/>
        </w:rPr>
        <w:t>【结果】</w:t>
      </w:r>
      <w:r>
        <w:rPr>
          <w:rFonts w:hint="eastAsia" w:ascii="Arial" w:hAnsi="Arial" w:cs="Arial"/>
          <w:color w:val="000000"/>
          <w:kern w:val="0"/>
          <w:szCs w:val="21"/>
        </w:rPr>
        <w:t>通过有效降维，提炼出三个具有代表性的公共因子,城市发展综合经济实力因子、城市发展潜力因子和第一产业因子，并以此作为聚类分析的输入，提高分析精度，所得结论与实际基本相符。</w:t>
      </w:r>
      <w:r>
        <w:rPr>
          <w:rFonts w:hint="eastAsia" w:ascii="Arial" w:hAnsi="Arial" w:cs="Arial"/>
          <w:color w:val="0000FF"/>
          <w:kern w:val="0"/>
          <w:szCs w:val="21"/>
        </w:rPr>
        <w:t>【结论】</w:t>
      </w:r>
      <w:r>
        <w:rPr>
          <w:rFonts w:hint="eastAsia" w:ascii="Arial" w:hAnsi="Arial" w:cs="Arial"/>
          <w:color w:val="000000"/>
          <w:kern w:val="0"/>
          <w:szCs w:val="21"/>
        </w:rPr>
        <w:t>各城市应该根据自身的特点和优势发展适合自己的产业。第一类城市要加快建设先进制造业基地；第二类城市要进行合理的产业结构调整；第三类城市要加快推进新型工业化，农牧业现代化和新型城镇化步伐。同时各城市也要重视第三产业的发展。</w:t>
      </w:r>
    </w:p>
    <w:p>
      <w:pPr>
        <w:widowControl/>
        <w:jc w:val="left"/>
        <w:rPr>
          <w:rFonts w:hint="eastAsia" w:ascii="Arial" w:hAnsi="Arial" w:cs="Arial"/>
          <w:color w:val="000000"/>
          <w:kern w:val="0"/>
          <w:szCs w:val="21"/>
        </w:rPr>
      </w:pPr>
      <w:r>
        <w:rPr>
          <w:rFonts w:hint="eastAsia" w:ascii="Arial" w:hAnsi="Arial" w:cs="Arial"/>
          <w:color w:val="000000"/>
          <w:kern w:val="0"/>
          <w:szCs w:val="21"/>
        </w:rPr>
        <w:t xml:space="preserve"> </w:t>
      </w:r>
      <w:r>
        <w:rPr>
          <w:rFonts w:hint="eastAsia" w:ascii="Arial" w:hAnsi="Arial" w:cs="Arial"/>
          <w:b/>
          <w:color w:val="000000"/>
          <w:kern w:val="0"/>
          <w:szCs w:val="21"/>
        </w:rPr>
        <w:t>示例：</w:t>
      </w:r>
      <w:r>
        <w:rPr>
          <w:rFonts w:hint="eastAsia" w:ascii="Arial" w:hAnsi="Arial" w:cs="Arial"/>
          <w:color w:val="000000"/>
          <w:kern w:val="0"/>
          <w:szCs w:val="21"/>
        </w:rPr>
        <w:t xml:space="preserve"> 中国经济长期增长路径效率与潜在增长水平</w:t>
      </w:r>
    </w:p>
    <w:p>
      <w:pPr>
        <w:widowControl/>
        <w:jc w:val="left"/>
        <w:rPr>
          <w:rFonts w:hint="eastAsia" w:ascii="Times New Roman" w:hAnsi="Times New Roman" w:eastAsia="宋体" w:cs="Times New Roman"/>
          <w:color w:val="FF0000"/>
          <w:kern w:val="0"/>
          <w:szCs w:val="21"/>
          <w:lang w:val="en-US" w:eastAsia="zh-CN"/>
        </w:rPr>
      </w:pPr>
      <w:r>
        <w:rPr>
          <w:rFonts w:hint="eastAsia" w:ascii="Arial" w:hAnsi="Arial" w:cs="Arial"/>
          <w:color w:val="000000"/>
          <w:kern w:val="0"/>
          <w:szCs w:val="21"/>
        </w:rPr>
        <w:t xml:space="preserve">    研究中国将要经历的增长阶段转换问题，主要结论是:</w:t>
      </w:r>
      <w:r>
        <w:rPr>
          <w:rFonts w:hint="eastAsia" w:ascii="Arial" w:hAnsi="Arial" w:cs="Arial"/>
          <w:color w:val="0000FF"/>
          <w:kern w:val="0"/>
          <w:szCs w:val="21"/>
        </w:rPr>
        <w:t xml:space="preserve"> ( 1)</w:t>
      </w:r>
      <w:r>
        <w:rPr>
          <w:rFonts w:hint="eastAsia" w:ascii="Arial" w:hAnsi="Arial" w:cs="Arial"/>
          <w:color w:val="000000"/>
          <w:kern w:val="0"/>
          <w:szCs w:val="21"/>
        </w:rPr>
        <w:t xml:space="preserve"> 高投资和出口驱动的经济增长阶段 ，已逐步失去经由干预提升效率的动力，以结构调整促进效率提高的增长阶段行将结束，城市化和服务业的发展将开启经济稳速增长阶段 ，效率提高促进结构优化是本阶段的主要特征;</w:t>
      </w:r>
      <w:r>
        <w:rPr>
          <w:rFonts w:hint="eastAsia" w:ascii="Arial" w:hAnsi="Arial" w:cs="Arial"/>
          <w:color w:val="0000FF"/>
          <w:kern w:val="0"/>
          <w:szCs w:val="21"/>
        </w:rPr>
        <w:t xml:space="preserve"> ( 2) </w:t>
      </w:r>
      <w:r>
        <w:rPr>
          <w:rFonts w:hint="eastAsia" w:ascii="Arial" w:hAnsi="Arial" w:cs="Arial"/>
          <w:color w:val="000000"/>
          <w:kern w:val="0"/>
          <w:szCs w:val="21"/>
        </w:rPr>
        <w:t>促使增长阶段 向增长阶段 转型的三大主导因素是:人口结构变化和劳动力拐点的出现，长期增长函数要素弹性参数逆转以及经济结构服务化趋势的逐步形成;</w:t>
      </w:r>
      <w:r>
        <w:rPr>
          <w:rFonts w:hint="eastAsia" w:ascii="Arial" w:hAnsi="Arial" w:cs="Arial"/>
          <w:color w:val="0000FF"/>
          <w:kern w:val="0"/>
          <w:szCs w:val="21"/>
        </w:rPr>
        <w:t xml:space="preserve"> ( 3)</w:t>
      </w:r>
      <w:r>
        <w:rPr>
          <w:rFonts w:hint="eastAsia" w:ascii="Arial" w:hAnsi="Arial" w:cs="Arial"/>
          <w:color w:val="000000"/>
          <w:kern w:val="0"/>
          <w:szCs w:val="21"/>
        </w:rPr>
        <w:t xml:space="preserve"> 东部发达省市如北京上海等已经进入经济减速通道，2016年后，随着全国城市化率的不断提高结构服务化加快人口红利的下降，如果劳动生产率不能持续提高，中国经济减速势成必然</w:t>
      </w:r>
      <w:r>
        <w:rPr>
          <w:rFonts w:hint="eastAsia" w:ascii="Arial" w:hAnsi="Arial" w:cs="Arial"/>
          <w:color w:val="000000"/>
          <w:kern w:val="0"/>
          <w:szCs w:val="21"/>
          <w:lang w:val="en-US" w:eastAsia="zh-CN"/>
        </w:rPr>
        <w:t xml:space="preserve">.    </w:t>
      </w:r>
      <w:r>
        <w:rPr>
          <w:rFonts w:hint="eastAsia" w:ascii="Arial" w:hAnsi="Arial" w:cs="Arial"/>
          <w:color w:val="FF0000"/>
          <w:kern w:val="0"/>
          <w:sz w:val="18"/>
          <w:szCs w:val="18"/>
          <w:lang w:val="en-US" w:eastAsia="zh-CN"/>
        </w:rPr>
        <w:t>正式文稿中蓝色处不要。</w:t>
      </w:r>
      <w:r>
        <w:rPr>
          <w:rFonts w:hint="eastAsia" w:ascii="Arial" w:hAnsi="Arial" w:cs="Arial"/>
          <w:color w:val="FF0000"/>
          <w:kern w:val="0"/>
          <w:szCs w:val="21"/>
          <w:lang w:val="en-US" w:eastAsia="zh-CN"/>
        </w:rPr>
        <w:t xml:space="preserve"> </w:t>
      </w:r>
    </w:p>
    <w:p>
      <w:pPr>
        <w:widowControl/>
        <w:spacing w:line="240" w:lineRule="atLeast"/>
        <w:rPr>
          <w:rFonts w:ascii="Times New Roman" w:hAnsi="Times New Roman" w:eastAsia="宋体" w:cs="Times New Roman"/>
          <w:bCs/>
          <w:color w:val="FF0000"/>
          <w:kern w:val="0"/>
          <w:sz w:val="18"/>
          <w:szCs w:val="18"/>
        </w:rPr>
      </w:pPr>
      <w:r>
        <w:rPr>
          <w:rFonts w:ascii="Times New Roman" w:hAnsi="Times New Roman" w:eastAsia="黑体" w:cs="Times New Roman"/>
          <w:kern w:val="0"/>
          <w:szCs w:val="21"/>
        </w:rPr>
        <w:t>关键词：</w:t>
      </w:r>
      <w:r>
        <w:rPr>
          <w:rFonts w:ascii="Times New Roman" w:hAnsi="Times New Roman" w:eastAsia="宋体" w:cs="Times New Roman"/>
          <w:kern w:val="0"/>
          <w:szCs w:val="21"/>
        </w:rPr>
        <w:t xml:space="preserve">关键词1；关键词2；关键词3；关键词4 </w:t>
      </w:r>
      <w:r>
        <w:rPr>
          <w:rFonts w:ascii="Times New Roman" w:hAnsi="Times New Roman" w:eastAsia="宋体" w:cs="Times New Roman"/>
          <w:color w:val="FF0000"/>
          <w:kern w:val="0"/>
          <w:sz w:val="18"/>
          <w:szCs w:val="18"/>
        </w:rPr>
        <w:t>（</w:t>
      </w:r>
      <w:r>
        <w:rPr>
          <w:rFonts w:ascii="Times New Roman" w:hAnsi="Times New Roman" w:eastAsia="宋体" w:cs="Times New Roman"/>
          <w:bCs/>
          <w:color w:val="FF0000"/>
          <w:kern w:val="0"/>
          <w:sz w:val="18"/>
          <w:szCs w:val="18"/>
        </w:rPr>
        <w:t>3～8个，关键词是名词，不使用缩写词，可在网上查询所选关键词是否被认可</w:t>
      </w:r>
      <w:r>
        <w:rPr>
          <w:rFonts w:ascii="Times New Roman" w:hAnsi="Times New Roman" w:eastAsia="宋体" w:cs="Times New Roman"/>
          <w:color w:val="FF0000"/>
          <w:kern w:val="0"/>
          <w:sz w:val="18"/>
          <w:szCs w:val="18"/>
        </w:rPr>
        <w:t>）</w:t>
      </w:r>
    </w:p>
    <w:p>
      <w:pPr>
        <w:widowControl/>
        <w:spacing w:line="240" w:lineRule="atLeast"/>
        <w:rPr>
          <w:rFonts w:hint="default" w:ascii="Times New Roman" w:hAnsi="Times New Roman" w:eastAsia="宋体" w:cs="Times New Roman"/>
          <w:color w:val="FF0000"/>
          <w:kern w:val="0"/>
          <w:szCs w:val="21"/>
          <w:lang w:val="en-US" w:eastAsia="zh-CN"/>
        </w:rPr>
      </w:pPr>
      <w:r>
        <w:rPr>
          <w:rFonts w:ascii="Times New Roman" w:hAnsi="Times New Roman" w:eastAsia="黑体" w:cs="Times New Roman"/>
          <w:kern w:val="0"/>
          <w:szCs w:val="21"/>
        </w:rPr>
        <w:t>中图分类号：</w:t>
      </w:r>
      <w:r>
        <w:rPr>
          <w:rFonts w:ascii="Times New Roman" w:hAnsi="Times New Roman" w:eastAsia="宋体" w:cs="Times New Roman"/>
          <w:kern w:val="0"/>
          <w:szCs w:val="21"/>
        </w:rPr>
        <w:t xml:space="preserve">TP393.1   </w:t>
      </w:r>
      <w:r>
        <w:rPr>
          <w:rFonts w:ascii="Times New Roman" w:hAnsi="Times New Roman" w:eastAsia="宋体" w:cs="Times New Roman"/>
          <w:color w:val="FF0000"/>
          <w:kern w:val="0"/>
          <w:sz w:val="18"/>
          <w:szCs w:val="18"/>
        </w:rPr>
        <w:t>（中图分类号务必写到最小一级）</w:t>
      </w:r>
      <w:r>
        <w:rPr>
          <w:rFonts w:ascii="Times New Roman" w:hAnsi="Times New Roman" w:eastAsia="宋体" w:cs="Times New Roman"/>
          <w:kern w:val="0"/>
          <w:szCs w:val="21"/>
        </w:rPr>
        <w:t xml:space="preserve"> </w:t>
      </w:r>
      <w:r>
        <w:rPr>
          <w:rFonts w:ascii="Times New Roman" w:hAnsi="Times New Roman" w:eastAsia="黑体" w:cs="Times New Roman"/>
          <w:kern w:val="0"/>
          <w:szCs w:val="21"/>
        </w:rPr>
        <w:t>文献标志码：</w:t>
      </w:r>
      <w:r>
        <w:rPr>
          <w:rFonts w:ascii="Times New Roman" w:hAnsi="Times New Roman" w:eastAsia="宋体" w:cs="Times New Roman"/>
          <w:kern w:val="0"/>
          <w:szCs w:val="21"/>
        </w:rPr>
        <w:t>A</w:t>
      </w:r>
      <w:r>
        <w:rPr>
          <w:rFonts w:hint="eastAsia" w:ascii="Times New Roman" w:hAnsi="Times New Roman" w:eastAsia="宋体" w:cs="Times New Roman"/>
          <w:kern w:val="0"/>
          <w:szCs w:val="21"/>
          <w:lang w:val="en-US" w:eastAsia="zh-CN"/>
        </w:rPr>
        <w:t xml:space="preserve"> </w:t>
      </w:r>
      <w:r>
        <w:rPr>
          <w:rFonts w:hint="eastAsia" w:ascii="黑体" w:hAnsi="黑体" w:eastAsia="黑体" w:cs="黑体"/>
          <w:kern w:val="0"/>
          <w:szCs w:val="21"/>
          <w:lang w:val="en-US" w:eastAsia="zh-CN"/>
        </w:rPr>
        <w:t xml:space="preserve">     文章编号：</w:t>
      </w:r>
      <w:r>
        <w:rPr>
          <w:rFonts w:hint="eastAsia" w:ascii="黑体" w:hAnsi="黑体" w:eastAsia="黑体" w:cs="黑体"/>
          <w:color w:val="FF0000"/>
          <w:kern w:val="0"/>
          <w:szCs w:val="21"/>
          <w:lang w:val="en-US" w:eastAsia="zh-CN"/>
        </w:rPr>
        <w:t>（可空缺）</w:t>
      </w:r>
    </w:p>
    <w:p>
      <w:pPr>
        <w:widowControl/>
        <w:spacing w:line="240" w:lineRule="atLeast"/>
        <w:rPr>
          <w:rFonts w:ascii="Times New Roman" w:hAnsi="Times New Roman" w:cs="Times New Roman" w:eastAsiaTheme="majorEastAsia"/>
          <w:color w:val="FF0000"/>
          <w:kern w:val="0"/>
          <w:szCs w:val="21"/>
        </w:rPr>
        <w:sectPr>
          <w:footerReference r:id="rId4" w:type="first"/>
          <w:footerReference r:id="rId3" w:type="default"/>
          <w:type w:val="continuous"/>
          <w:pgSz w:w="11906" w:h="16838"/>
          <w:pgMar w:top="1440" w:right="1106" w:bottom="1440" w:left="1106" w:header="851" w:footer="992" w:gutter="0"/>
          <w:cols w:space="425" w:num="1"/>
          <w:titlePg/>
          <w:docGrid w:type="linesAndChars" w:linePitch="312" w:charSpace="0"/>
        </w:sectPr>
      </w:pPr>
    </w:p>
    <w:p>
      <w:pPr>
        <w:widowControl/>
        <w:spacing w:line="240" w:lineRule="atLeast"/>
        <w:rPr>
          <w:rFonts w:ascii="Times New Roman" w:hAnsi="Times New Roman" w:cs="Times New Roman"/>
          <w:szCs w:val="21"/>
        </w:rPr>
      </w:pPr>
      <w:r>
        <w:rPr>
          <w:rFonts w:hint="eastAsia" w:ascii="Times New Roman" w:hAnsi="Times New Roman" w:cs="Times New Roman" w:eastAsiaTheme="majorEastAsia"/>
          <w:color w:val="000000" w:themeColor="text1"/>
          <w:kern w:val="0"/>
          <w:szCs w:val="21"/>
          <w:lang w:val="en-US" w:eastAsia="zh-CN"/>
          <w14:textFill>
            <w14:solidFill>
              <w14:schemeClr w14:val="tx1"/>
            </w14:solidFill>
          </w14:textFill>
        </w:rPr>
        <w:t>0  引言标题</w:t>
      </w:r>
      <w:r>
        <w:rPr>
          <w:rFonts w:ascii="Times New Roman" w:hAnsi="Times New Roman" w:cs="Times New Roman" w:eastAsiaTheme="majorEastAsia"/>
          <w:color w:val="FF0000"/>
          <w:kern w:val="0"/>
          <w:sz w:val="18"/>
          <w:szCs w:val="18"/>
        </w:rPr>
        <w:t>（引言部分</w:t>
      </w:r>
      <w:r>
        <w:rPr>
          <w:rFonts w:hint="eastAsia" w:ascii="Times New Roman" w:hAnsi="Times New Roman" w:cs="Times New Roman" w:eastAsiaTheme="majorEastAsia"/>
          <w:color w:val="FF0000"/>
          <w:kern w:val="0"/>
          <w:sz w:val="18"/>
          <w:szCs w:val="18"/>
          <w:lang w:eastAsia="zh-CN"/>
        </w:rPr>
        <w:t>较短可</w:t>
      </w:r>
      <w:r>
        <w:rPr>
          <w:rFonts w:ascii="Times New Roman" w:hAnsi="Times New Roman" w:cs="Times New Roman" w:eastAsiaTheme="majorEastAsia"/>
          <w:color w:val="FF0000"/>
          <w:kern w:val="0"/>
          <w:sz w:val="18"/>
          <w:szCs w:val="18"/>
        </w:rPr>
        <w:t>不设标题）</w:t>
      </w:r>
    </w:p>
    <w:p>
      <w:pPr>
        <w:widowControl/>
        <w:spacing w:line="240" w:lineRule="atLeast"/>
        <w:ind w:firstLine="420" w:firstLineChars="200"/>
        <w:rPr>
          <w:rFonts w:hint="eastAsia" w:eastAsia="黑体"/>
          <w:sz w:val="18"/>
          <w:szCs w:val="18"/>
        </w:rPr>
        <w:sectPr>
          <w:type w:val="continuous"/>
          <w:pgSz w:w="11906" w:h="16838"/>
          <w:pgMar w:top="1440" w:right="1106" w:bottom="1440" w:left="1106" w:header="851" w:footer="992" w:gutter="0"/>
          <w:cols w:equalWidth="0" w:num="2">
            <w:col w:w="4634" w:space="425"/>
            <w:col w:w="4634"/>
          </w:cols>
          <w:titlePg/>
          <w:docGrid w:type="linesAndChars" w:linePitch="312" w:charSpace="0"/>
        </w:sectPr>
      </w:pPr>
      <w:r>
        <w:rPr>
          <w:rFonts w:ascii="Times New Roman" w:hAnsi="Times New Roman" w:cs="Times New Roman"/>
          <w:szCs w:val="21"/>
        </w:rPr>
        <w:t>支持向量机（support vector machine, SVM）是一类按监督学习方式对数据进行二元分类的广义线性分类器</w:t>
      </w:r>
      <w:r>
        <w:rPr>
          <w:rFonts w:ascii="Times New Roman" w:hAnsi="Times New Roman" w:cs="Times New Roman"/>
          <w:szCs w:val="21"/>
          <w:vertAlign w:val="superscript"/>
        </w:rPr>
        <w:t xml:space="preserve"> [1-2]</w:t>
      </w:r>
      <w:r>
        <w:rPr>
          <w:rFonts w:ascii="Times New Roman" w:hAnsi="Times New Roman" w:cs="Times New Roman"/>
          <w:szCs w:val="21"/>
        </w:rPr>
        <w:t>。将SVM由分类问题推广至回归问题可以得到支持向量回归（SVR）</w:t>
      </w:r>
      <w:r>
        <w:rPr>
          <w:rFonts w:ascii="Times New Roman" w:hAnsi="Times New Roman" w:cs="Times New Roman"/>
          <w:szCs w:val="21"/>
          <w:vertAlign w:val="superscript"/>
        </w:rPr>
        <w:t>[3-5]</w:t>
      </w:r>
      <w:r>
        <w:rPr>
          <w:rFonts w:ascii="Times New Roman" w:hAnsi="Times New Roman" w:cs="Times New Roman"/>
          <w:szCs w:val="21"/>
        </w:rPr>
        <w:t xml:space="preserve"> 。</w:t>
      </w:r>
      <w:r>
        <w:rPr>
          <w:rFonts w:ascii="Times New Roman" w:hAnsi="Times New Roman" w:cs="Times New Roman"/>
          <w:color w:val="FF0000"/>
          <w:szCs w:val="21"/>
        </w:rPr>
        <w:t>（</w:t>
      </w:r>
      <w:r>
        <w:rPr>
          <w:rFonts w:ascii="Times New Roman" w:hAnsi="Times New Roman" w:cs="Times New Roman"/>
          <w:color w:val="FF0000"/>
          <w:kern w:val="0"/>
          <w:sz w:val="18"/>
          <w:szCs w:val="18"/>
        </w:rPr>
        <w:t>保证每个英文简写（包括图表当中）在第一次出现时都有其对应</w:t>
      </w:r>
    </w:p>
    <w:p>
      <w:pPr>
        <w:tabs>
          <w:tab w:val="left" w:pos="735"/>
        </w:tabs>
        <w:spacing w:line="360" w:lineRule="exact"/>
        <w:rPr>
          <w:rFonts w:eastAsia="黑体"/>
          <w:sz w:val="18"/>
          <w:szCs w:val="18"/>
        </w:rPr>
      </w:pPr>
      <w:r>
        <w:rPr>
          <w:rFonts w:hint="eastAsia" w:eastAsia="黑体"/>
          <w:sz w:val="18"/>
          <w:szCs w:val="18"/>
        </w:rPr>
        <w:t>————————</w:t>
      </w:r>
    </w:p>
    <w:p>
      <w:pPr>
        <w:tabs>
          <w:tab w:val="left" w:pos="735"/>
        </w:tabs>
        <w:spacing w:line="360" w:lineRule="exact"/>
        <w:rPr>
          <w:rFonts w:ascii="Times New Roman" w:hAnsi="Times New Roman" w:cs="Times New Roman"/>
          <w:sz w:val="18"/>
          <w:szCs w:val="18"/>
        </w:rPr>
      </w:pPr>
      <w:r>
        <w:rPr>
          <w:rFonts w:ascii="Times New Roman" w:hAnsi="Times New Roman" w:eastAsia="黑体" w:cs="Times New Roman"/>
          <w:sz w:val="18"/>
          <w:szCs w:val="18"/>
        </w:rPr>
        <w:t>收稿日期：</w:t>
      </w:r>
      <w:r>
        <w:rPr>
          <w:rFonts w:ascii="Times New Roman" w:hAnsi="Times New Roman" w:cs="Times New Roman"/>
          <w:sz w:val="18"/>
          <w:szCs w:val="18"/>
        </w:rPr>
        <w:t>2022-04-25</w:t>
      </w:r>
    </w:p>
    <w:p>
      <w:pPr>
        <w:tabs>
          <w:tab w:val="left" w:pos="735"/>
        </w:tabs>
        <w:spacing w:line="360" w:lineRule="exact"/>
        <w:rPr>
          <w:rFonts w:ascii="Times New Roman" w:hAnsi="Times New Roman" w:cs="Times New Roman"/>
          <w:sz w:val="18"/>
          <w:szCs w:val="18"/>
        </w:rPr>
      </w:pPr>
      <w:r>
        <w:rPr>
          <w:rFonts w:ascii="Times New Roman" w:hAnsi="Times New Roman" w:eastAsia="黑体" w:cs="Times New Roman"/>
          <w:sz w:val="18"/>
          <w:szCs w:val="18"/>
        </w:rPr>
        <w:t>基金项目：</w:t>
      </w:r>
      <w:r>
        <w:rPr>
          <w:rFonts w:ascii="Times New Roman" w:hAnsi="Times New Roman" w:cs="Times New Roman"/>
          <w:sz w:val="18"/>
          <w:szCs w:val="18"/>
        </w:rPr>
        <w:t xml:space="preserve"> </w:t>
      </w:r>
      <w:r>
        <w:rPr>
          <w:rFonts w:hint="eastAsia" w:ascii="Times New Roman" w:hAnsi="Times New Roman" w:cs="Times New Roman"/>
          <w:sz w:val="18"/>
          <w:szCs w:val="18"/>
        </w:rPr>
        <w:t>国家自然科学基金面上项目</w:t>
      </w:r>
      <w:r>
        <w:rPr>
          <w:rFonts w:ascii="Times New Roman" w:hAnsi="Times New Roman" w:cs="Times New Roman"/>
          <w:sz w:val="18"/>
          <w:szCs w:val="18"/>
        </w:rPr>
        <w:t>(</w:t>
      </w:r>
      <w:r>
        <w:rPr>
          <w:rFonts w:hint="eastAsia" w:ascii="Times New Roman" w:hAnsi="Times New Roman" w:cs="Times New Roman"/>
          <w:sz w:val="18"/>
          <w:szCs w:val="18"/>
          <w:lang w:val="en-US" w:eastAsia="zh-CN"/>
        </w:rPr>
        <w:t>11671197</w:t>
      </w:r>
      <w:r>
        <w:rPr>
          <w:rFonts w:ascii="Times New Roman" w:hAnsi="Times New Roman" w:cs="Times New Roman"/>
          <w:sz w:val="18"/>
          <w:szCs w:val="18"/>
        </w:rPr>
        <w:t>)</w:t>
      </w:r>
      <w:r>
        <w:rPr>
          <w:rFonts w:hint="eastAsia" w:ascii="Times New Roman" w:hAnsi="Times New Roman" w:cs="Times New Roman"/>
          <w:sz w:val="18"/>
          <w:szCs w:val="18"/>
        </w:rPr>
        <w:t>；国家自然科学基金重点项目（9</w:t>
      </w:r>
      <w:r>
        <w:rPr>
          <w:rFonts w:ascii="Times New Roman" w:hAnsi="Times New Roman" w:cs="Times New Roman"/>
          <w:sz w:val="18"/>
          <w:szCs w:val="18"/>
        </w:rPr>
        <w:t>85365</w:t>
      </w:r>
      <w:r>
        <w:rPr>
          <w:rFonts w:hint="eastAsia" w:ascii="Times New Roman" w:hAnsi="Times New Roman" w:cs="Times New Roman"/>
          <w:sz w:val="18"/>
          <w:szCs w:val="18"/>
        </w:rPr>
        <w:t>）</w:t>
      </w:r>
      <w:r>
        <w:rPr>
          <w:rFonts w:hint="eastAsia" w:ascii="Times New Roman" w:hAnsi="Times New Roman" w:cs="Times New Roman"/>
          <w:color w:val="FF0000"/>
          <w:sz w:val="18"/>
          <w:szCs w:val="18"/>
        </w:rPr>
        <w:t>（项目编号前不带N</w:t>
      </w:r>
      <w:r>
        <w:rPr>
          <w:rFonts w:ascii="Times New Roman" w:hAnsi="Times New Roman" w:cs="Times New Roman"/>
          <w:color w:val="FF0000"/>
          <w:sz w:val="18"/>
          <w:szCs w:val="18"/>
        </w:rPr>
        <w:t>o.</w:t>
      </w:r>
      <w:r>
        <w:rPr>
          <w:rFonts w:hint="eastAsia" w:ascii="Times New Roman" w:hAnsi="Times New Roman" w:cs="Times New Roman"/>
          <w:color w:val="FF0000"/>
          <w:sz w:val="18"/>
          <w:szCs w:val="18"/>
        </w:rPr>
        <w:t>；没有基金项目时可将“基金项目”标题删去）</w:t>
      </w:r>
    </w:p>
    <w:p>
      <w:pPr>
        <w:tabs>
          <w:tab w:val="left" w:pos="735"/>
        </w:tabs>
        <w:spacing w:line="360" w:lineRule="exact"/>
        <w:rPr>
          <w:rFonts w:ascii="Times New Roman" w:hAnsi="Times New Roman" w:cs="Times New Roman"/>
          <w:sz w:val="18"/>
          <w:szCs w:val="18"/>
        </w:rPr>
      </w:pPr>
      <w:r>
        <w:rPr>
          <w:rFonts w:ascii="Times New Roman" w:hAnsi="Times New Roman" w:eastAsia="黑体" w:cs="Times New Roman"/>
          <w:sz w:val="18"/>
          <w:szCs w:val="18"/>
        </w:rPr>
        <w:t>作者简介</w:t>
      </w:r>
      <w:r>
        <w:rPr>
          <w:rFonts w:ascii="Times New Roman" w:hAnsi="Times New Roman" w:cs="Times New Roman"/>
          <w:sz w:val="18"/>
          <w:szCs w:val="18"/>
        </w:rPr>
        <w:t>：</w:t>
      </w:r>
      <w:r>
        <w:rPr>
          <w:rFonts w:hint="eastAsia" w:ascii="Times New Roman" w:hAnsi="Times New Roman" w:cs="Times New Roman"/>
          <w:sz w:val="18"/>
          <w:szCs w:val="18"/>
        </w:rPr>
        <w:t>伍六七</w:t>
      </w:r>
      <w:r>
        <w:rPr>
          <w:rFonts w:ascii="Times New Roman" w:hAnsi="Times New Roman" w:cs="Times New Roman"/>
          <w:sz w:val="18"/>
          <w:szCs w:val="18"/>
        </w:rPr>
        <w:t>（1998－），</w:t>
      </w:r>
      <w:r>
        <w:rPr>
          <w:rFonts w:hint="eastAsia" w:ascii="Times New Roman" w:hAnsi="Times New Roman" w:cs="Times New Roman"/>
          <w:sz w:val="18"/>
          <w:szCs w:val="18"/>
        </w:rPr>
        <w:t>男</w:t>
      </w:r>
      <w:r>
        <w:rPr>
          <w:rFonts w:ascii="Times New Roman" w:hAnsi="Times New Roman" w:cs="Times New Roman"/>
          <w:sz w:val="18"/>
          <w:szCs w:val="18"/>
        </w:rPr>
        <w:t>，</w:t>
      </w:r>
      <w:r>
        <w:rPr>
          <w:rFonts w:hint="eastAsia" w:ascii="Times New Roman" w:hAnsi="Times New Roman" w:cs="Times New Roman"/>
          <w:sz w:val="18"/>
          <w:szCs w:val="18"/>
        </w:rPr>
        <w:t>博士研究生</w:t>
      </w:r>
      <w:r>
        <w:rPr>
          <w:rFonts w:ascii="Times New Roman" w:hAnsi="Times New Roman" w:cs="Times New Roman"/>
          <w:sz w:val="18"/>
          <w:szCs w:val="18"/>
        </w:rPr>
        <w:t>。</w:t>
      </w:r>
    </w:p>
    <w:p>
      <w:pPr>
        <w:tabs>
          <w:tab w:val="left" w:pos="735"/>
        </w:tabs>
        <w:spacing w:line="360" w:lineRule="exact"/>
        <w:rPr>
          <w:rFonts w:ascii="Times New Roman" w:hAnsi="Times New Roman" w:cs="Times New Roman"/>
          <w:sz w:val="18"/>
          <w:szCs w:val="18"/>
        </w:rPr>
      </w:pPr>
      <w:r>
        <w:rPr>
          <w:rFonts w:ascii="Times New Roman" w:hAnsi="Times New Roman" w:eastAsia="黑体" w:cs="Times New Roman"/>
          <w:sz w:val="18"/>
          <w:szCs w:val="18"/>
        </w:rPr>
        <w:t>通信作者：</w:t>
      </w:r>
      <w:r>
        <w:rPr>
          <w:rFonts w:hint="eastAsia" w:ascii="Times New Roman" w:hAnsi="Times New Roman" w:cs="Times New Roman"/>
          <w:sz w:val="18"/>
          <w:szCs w:val="18"/>
        </w:rPr>
        <w:t>巴九</w:t>
      </w:r>
      <w:r>
        <w:rPr>
          <w:rFonts w:ascii="Times New Roman" w:hAnsi="Times New Roman" w:cs="Times New Roman"/>
          <w:sz w:val="18"/>
          <w:szCs w:val="18"/>
        </w:rPr>
        <w:t>，</w:t>
      </w:r>
      <w:r>
        <w:rPr>
          <w:rFonts w:hint="eastAsia" w:ascii="Times New Roman" w:hAnsi="Times New Roman" w:cs="Times New Roman"/>
          <w:sz w:val="18"/>
          <w:szCs w:val="18"/>
        </w:rPr>
        <w:t>副教授</w:t>
      </w:r>
      <w:r>
        <w:rPr>
          <w:rFonts w:ascii="Times New Roman" w:hAnsi="Times New Roman" w:cs="Times New Roman"/>
          <w:sz w:val="18"/>
          <w:szCs w:val="18"/>
        </w:rPr>
        <w:t>，E-mail</w:t>
      </w:r>
      <w:r>
        <w:rPr>
          <w:rFonts w:hint="eastAsia" w:ascii="Times New Roman" w:hAnsi="Times New Roman" w:cs="Times New Roman"/>
          <w:sz w:val="18"/>
          <w:szCs w:val="18"/>
        </w:rPr>
        <w:t>:</w:t>
      </w:r>
      <w:r>
        <w:rPr>
          <w:rFonts w:ascii="Times New Roman" w:hAnsi="Times New Roman" w:cs="Times New Roman"/>
          <w:sz w:val="18"/>
          <w:szCs w:val="18"/>
        </w:rPr>
        <w:t xml:space="preserve"> baj@tsinghua.edu.cn</w:t>
      </w:r>
    </w:p>
    <w:p>
      <w:pPr>
        <w:tabs>
          <w:tab w:val="left" w:pos="735"/>
        </w:tabs>
        <w:spacing w:line="360" w:lineRule="exact"/>
        <w:rPr>
          <w:rFonts w:ascii="Times New Roman" w:hAnsi="Times New Roman" w:cs="Times New Roman"/>
          <w:color w:val="FF0000"/>
          <w:sz w:val="18"/>
          <w:szCs w:val="18"/>
        </w:rPr>
      </w:pPr>
      <w:r>
        <w:rPr>
          <w:rFonts w:hint="eastAsia" w:ascii="Times New Roman" w:hAnsi="Times New Roman" w:cs="Times New Roman"/>
          <w:color w:val="FF0000"/>
          <w:sz w:val="18"/>
          <w:szCs w:val="18"/>
        </w:rPr>
        <w:t>（通信作者与第一作者相同时，在作者简介后加上</w:t>
      </w:r>
      <w:r>
        <w:rPr>
          <w:rFonts w:ascii="Times New Roman" w:hAnsi="Times New Roman" w:cs="Times New Roman"/>
          <w:color w:val="FF0000"/>
          <w:sz w:val="18"/>
          <w:szCs w:val="18"/>
        </w:rPr>
        <w:t>E-mail</w:t>
      </w:r>
      <w:r>
        <w:rPr>
          <w:rFonts w:hint="eastAsia" w:ascii="Times New Roman" w:hAnsi="Times New Roman" w:cs="Times New Roman"/>
          <w:color w:val="FF0000"/>
          <w:sz w:val="18"/>
          <w:szCs w:val="18"/>
        </w:rPr>
        <w:t>即可，删去“通信作者”标题）</w:t>
      </w:r>
    </w:p>
    <w:p>
      <w:pPr>
        <w:tabs>
          <w:tab w:val="left" w:pos="735"/>
        </w:tabs>
        <w:spacing w:line="360" w:lineRule="exact"/>
        <w:rPr>
          <w:rFonts w:ascii="Times New Roman" w:hAnsi="Times New Roman" w:cs="Times New Roman"/>
          <w:color w:val="FF0000"/>
          <w:sz w:val="18"/>
          <w:szCs w:val="18"/>
        </w:rPr>
        <w:sectPr>
          <w:type w:val="continuous"/>
          <w:pgSz w:w="11906" w:h="16838"/>
          <w:pgMar w:top="1440" w:right="1106" w:bottom="1440" w:left="1106" w:header="851" w:footer="992" w:gutter="0"/>
          <w:cols w:space="425" w:num="1"/>
          <w:titlePg/>
          <w:docGrid w:type="linesAndChars" w:linePitch="312" w:charSpace="0"/>
        </w:sectPr>
      </w:pPr>
    </w:p>
    <w:p>
      <w:pPr>
        <w:widowControl/>
        <w:spacing w:line="240" w:lineRule="atLeast"/>
        <w:rPr>
          <w:rFonts w:ascii="Times New Roman" w:hAnsi="Times New Roman" w:cs="Times New Roman" w:eastAsiaTheme="majorEastAsia"/>
          <w:color w:val="333333"/>
          <w:szCs w:val="21"/>
          <w:shd w:val="clear" w:color="auto" w:fill="FFFFFF"/>
        </w:rPr>
      </w:pPr>
      <w:r>
        <w:rPr>
          <w:rFonts w:ascii="Times New Roman" w:hAnsi="Times New Roman" w:cs="Times New Roman"/>
          <w:color w:val="FF0000"/>
          <w:kern w:val="0"/>
          <w:sz w:val="18"/>
          <w:szCs w:val="18"/>
        </w:rPr>
        <w:t>的中文（或英文）全称</w:t>
      </w:r>
      <w:r>
        <w:rPr>
          <w:rFonts w:ascii="Times New Roman" w:hAnsi="Times New Roman" w:cs="Times New Roman"/>
          <w:color w:val="FF0000"/>
          <w:sz w:val="18"/>
          <w:szCs w:val="18"/>
        </w:rPr>
        <w:t>）</w:t>
      </w:r>
      <w:r>
        <w:rPr>
          <w:rFonts w:ascii="Times New Roman" w:hAnsi="Times New Roman" w:cs="Times New Roman"/>
          <w:szCs w:val="21"/>
        </w:rPr>
        <w:t>SVM的求解可以使用二次凸优化问题的数值方法如</w:t>
      </w:r>
      <w:r>
        <w:fldChar w:fldCharType="begin"/>
      </w:r>
      <w:r>
        <w:instrText xml:space="preserve">HYPERLINK "https://baike.baidu.com/item/%E5%86%85%E7%82%B9%E6%B3%95/115627" \t "_blank"</w:instrText>
      </w:r>
      <w:r>
        <w:fldChar w:fldCharType="separate"/>
      </w:r>
      <w:r>
        <w:rPr>
          <w:rFonts w:ascii="Times New Roman" w:hAnsi="Times New Roman" w:cs="Times New Roman"/>
          <w:szCs w:val="21"/>
        </w:rPr>
        <w:t>内点法</w:t>
      </w:r>
      <w:r>
        <w:rPr>
          <w:rFonts w:ascii="Times New Roman" w:hAnsi="Times New Roman" w:cs="Times New Roman"/>
          <w:szCs w:val="21"/>
        </w:rPr>
        <w:fldChar w:fldCharType="end"/>
      </w:r>
      <w:r>
        <w:rPr>
          <w:rFonts w:ascii="Times New Roman" w:hAnsi="Times New Roman" w:cs="Times New Roman"/>
          <w:szCs w:val="21"/>
        </w:rPr>
        <w:t>（IPM）</w:t>
      </w:r>
      <w:r>
        <w:rPr>
          <w:rFonts w:ascii="Times New Roman" w:hAnsi="Times New Roman" w:cs="Times New Roman"/>
          <w:szCs w:val="21"/>
          <w:vertAlign w:val="superscript"/>
        </w:rPr>
        <w:t>[2,5]</w:t>
      </w:r>
      <w:r>
        <w:rPr>
          <w:rFonts w:ascii="Times New Roman" w:hAnsi="Times New Roman" w:cs="Times New Roman"/>
          <w:szCs w:val="21"/>
        </w:rPr>
        <w:t>和</w:t>
      </w:r>
      <w:r>
        <w:fldChar w:fldCharType="begin"/>
      </w:r>
      <w:r>
        <w:instrText xml:space="preserve">HYPERLINK "https://baike.baidu.com/item/%E5%BA%8F%E5%88%97%E6%9C%80%E5%B0%8F%E4%BC%98%E5%8C%96%E7%AE%97%E6%B3%95/22742660" \t "_blank"</w:instrText>
      </w:r>
      <w:r>
        <w:fldChar w:fldCharType="separate"/>
      </w:r>
      <w:r>
        <w:rPr>
          <w:rFonts w:ascii="Times New Roman" w:hAnsi="Times New Roman" w:cs="Times New Roman"/>
          <w:szCs w:val="21"/>
        </w:rPr>
        <w:t>序列最小优化（SMO）算法</w:t>
      </w:r>
      <w:r>
        <w:rPr>
          <w:rFonts w:ascii="Times New Roman" w:hAnsi="Times New Roman" w:cs="Times New Roman"/>
          <w:szCs w:val="21"/>
        </w:rPr>
        <w:fldChar w:fldCharType="end"/>
      </w:r>
      <w:r>
        <w:rPr>
          <w:rFonts w:ascii="Times New Roman" w:hAnsi="Times New Roman" w:cs="Times New Roman"/>
          <w:szCs w:val="21"/>
          <w:vertAlign w:val="superscript"/>
        </w:rPr>
        <w:t>[6]</w:t>
      </w:r>
      <w:r>
        <w:rPr>
          <w:rFonts w:ascii="Times New Roman" w:hAnsi="Times New Roman" w:cs="Times New Roman"/>
          <w:szCs w:val="21"/>
        </w:rPr>
        <w:t>。文[7]中</w:t>
      </w:r>
      <w:r>
        <w:rPr>
          <w:rFonts w:ascii="Times New Roman" w:hAnsi="Times New Roman" w:cs="Times New Roman"/>
          <w:color w:val="333333"/>
          <w:szCs w:val="21"/>
          <w:shd w:val="clear" w:color="auto" w:fill="FFFFFF"/>
        </w:rPr>
        <w:t>样本的类别按其对所有决策边界的判别结果中得分</w:t>
      </w:r>
      <w:r>
        <w:rPr>
          <w:rFonts w:ascii="Times New Roman" w:hAnsi="Times New Roman" w:cs="Times New Roman" w:eastAsiaTheme="majorEastAsia"/>
          <w:color w:val="333333"/>
          <w:szCs w:val="21"/>
          <w:shd w:val="clear" w:color="auto" w:fill="FFFFFF"/>
        </w:rPr>
        <w:t>最高的类别选取。Hassan</w:t>
      </w:r>
      <w:r>
        <w:rPr>
          <w:rFonts w:hint="eastAsia" w:ascii="Times New Roman" w:hAnsi="Times New Roman" w:cs="Times New Roman" w:eastAsiaTheme="majorEastAsia"/>
          <w:color w:val="333333"/>
          <w:szCs w:val="21"/>
          <w:shd w:val="clear" w:color="auto" w:fill="FFFFFF"/>
          <w:lang w:eastAsia="zh-CN"/>
        </w:rPr>
        <w:t>（哈桑）</w:t>
      </w:r>
      <w:r>
        <w:rPr>
          <w:rFonts w:hint="eastAsia" w:ascii="Times New Roman" w:hAnsi="Times New Roman" w:cs="Times New Roman" w:eastAsiaTheme="majorEastAsia"/>
          <w:color w:val="FF0000"/>
          <w:sz w:val="18"/>
          <w:szCs w:val="18"/>
          <w:shd w:val="clear" w:color="auto" w:fill="FFFFFF"/>
          <w:lang w:val="en-US" w:eastAsia="zh-CN"/>
        </w:rPr>
        <w:t>(外文人名第一次出现须注中文)</w:t>
      </w:r>
      <w:r>
        <w:rPr>
          <w:rFonts w:ascii="Times New Roman" w:hAnsi="Times New Roman" w:cs="Times New Roman" w:eastAsiaTheme="majorEastAsia"/>
          <w:color w:val="333333"/>
          <w:szCs w:val="21"/>
          <w:shd w:val="clear" w:color="auto" w:fill="FFFFFF"/>
        </w:rPr>
        <w:t>等</w:t>
      </w:r>
      <w:r>
        <w:rPr>
          <w:rFonts w:ascii="Times New Roman" w:hAnsi="Times New Roman" w:cs="Times New Roman" w:eastAsiaTheme="majorEastAsia"/>
          <w:color w:val="333333"/>
          <w:szCs w:val="21"/>
          <w:shd w:val="clear" w:color="auto" w:fill="FFFFFF"/>
          <w:vertAlign w:val="superscript"/>
        </w:rPr>
        <w:t>[8]</w:t>
      </w:r>
      <w:r>
        <w:rPr>
          <w:rFonts w:ascii="Times New Roman" w:hAnsi="Times New Roman" w:cs="Times New Roman" w:eastAsiaTheme="majorEastAsia"/>
          <w:color w:val="333333"/>
          <w:szCs w:val="21"/>
          <w:shd w:val="clear" w:color="auto" w:fill="FFFFFF"/>
        </w:rPr>
        <w:t>指出，一对多SVM通过对标准SVM的优化问题进行修改可以实</w:t>
      </w:r>
    </w:p>
    <w:p>
      <w:pPr>
        <w:widowControl/>
        <w:spacing w:line="240" w:lineRule="atLeast"/>
        <w:rPr>
          <w:rFonts w:ascii="Times New Roman" w:hAnsi="Times New Roman" w:cs="Times New Roman"/>
          <w:szCs w:val="21"/>
        </w:rPr>
      </w:pPr>
      <w:r>
        <w:rPr>
          <w:rFonts w:ascii="Times New Roman" w:hAnsi="Times New Roman" w:cs="Times New Roman" w:eastAsiaTheme="majorEastAsia"/>
          <w:color w:val="333333"/>
          <w:szCs w:val="21"/>
          <w:shd w:val="clear" w:color="auto" w:fill="FFFFFF"/>
        </w:rPr>
        <w:t>现一次迭代计算所有决策边界。刘德华等</w:t>
      </w:r>
      <w:r>
        <w:rPr>
          <w:rFonts w:ascii="Times New Roman" w:hAnsi="Times New Roman" w:cs="Times New Roman" w:eastAsiaTheme="majorEastAsia"/>
          <w:color w:val="333333"/>
          <w:szCs w:val="21"/>
          <w:shd w:val="clear" w:color="auto" w:fill="FFFFFF"/>
          <w:vertAlign w:val="superscript"/>
        </w:rPr>
        <w:t>[9]</w:t>
      </w:r>
      <w:r>
        <w:rPr>
          <w:rFonts w:ascii="Times New Roman" w:hAnsi="Times New Roman" w:cs="Times New Roman" w:eastAsiaTheme="majorEastAsia"/>
          <w:color w:val="333333"/>
          <w:szCs w:val="21"/>
          <w:shd w:val="clear" w:color="auto" w:fill="FFFFFF"/>
        </w:rPr>
        <w:t>和Zhang</w:t>
      </w:r>
      <w:r>
        <w:rPr>
          <w:rFonts w:ascii="Times New Roman" w:hAnsi="Times New Roman" w:cs="Times New Roman" w:eastAsiaTheme="majorEastAsia"/>
          <w:color w:val="333333"/>
          <w:szCs w:val="21"/>
          <w:shd w:val="clear" w:color="auto" w:fill="FFFFFF"/>
          <w:vertAlign w:val="superscript"/>
        </w:rPr>
        <w:t>[10]</w:t>
      </w:r>
      <w:r>
        <w:rPr>
          <w:rFonts w:ascii="Times New Roman" w:hAnsi="Times New Roman" w:cs="Times New Roman" w:eastAsiaTheme="majorEastAsia"/>
          <w:color w:val="333333"/>
          <w:szCs w:val="21"/>
          <w:shd w:val="clear" w:color="auto" w:fill="FFFFFF"/>
        </w:rPr>
        <w:t xml:space="preserve"> 改进了SVM并将其应用于手写字符识别问题</w:t>
      </w:r>
      <w:r>
        <w:rPr>
          <w:rFonts w:ascii="Times New Roman" w:hAnsi="Times New Roman" w:cs="Times New Roman"/>
          <w:szCs w:val="21"/>
        </w:rPr>
        <w:t>。</w:t>
      </w:r>
      <w:r>
        <w:rPr>
          <w:rFonts w:ascii="Times New Roman" w:hAnsi="Times New Roman" w:cs="Times New Roman" w:eastAsiaTheme="majorEastAsia"/>
          <w:color w:val="FF0000"/>
          <w:sz w:val="18"/>
          <w:szCs w:val="18"/>
        </w:rPr>
        <w:t>（确保所有参</w:t>
      </w:r>
      <w:r>
        <w:rPr>
          <w:rFonts w:ascii="Times New Roman" w:hAnsi="Times New Roman" w:cs="Times New Roman"/>
          <w:color w:val="FF0000"/>
          <w:sz w:val="18"/>
          <w:szCs w:val="18"/>
        </w:rPr>
        <w:t>考文献全部顺序引用,</w:t>
      </w:r>
      <w:r>
        <w:rPr>
          <w:rFonts w:ascii="Times New Roman" w:hAnsi="Times New Roman" w:cs="Times New Roman"/>
          <w:sz w:val="18"/>
          <w:szCs w:val="18"/>
        </w:rPr>
        <w:t xml:space="preserve"> </w:t>
      </w:r>
      <w:r>
        <w:rPr>
          <w:rFonts w:ascii="Times New Roman" w:hAnsi="Times New Roman" w:cs="Times New Roman"/>
          <w:color w:val="FF0000"/>
          <w:sz w:val="18"/>
          <w:szCs w:val="18"/>
        </w:rPr>
        <w:t>引用文献序号用上标表示;</w:t>
      </w:r>
      <w:r>
        <w:rPr>
          <w:rFonts w:ascii="Times New Roman" w:hAnsi="Times New Roman" w:cs="Times New Roman"/>
          <w:sz w:val="18"/>
          <w:szCs w:val="18"/>
        </w:rPr>
        <w:t xml:space="preserve"> </w:t>
      </w:r>
      <w:r>
        <w:rPr>
          <w:rFonts w:ascii="Times New Roman" w:hAnsi="Times New Roman" w:cs="Times New Roman"/>
          <w:color w:val="FF0000"/>
          <w:sz w:val="18"/>
          <w:szCs w:val="18"/>
        </w:rPr>
        <w:t>用“文[12]……”这种形式说明文献内容时，应为非上标格式；不连续的文献号中间用逗号分隔；使用文献作者姓名时，中文姓名用全称，英文姓名只用姓，多于1个作者时要在第一作者后加“等”；文献引用格式应尽量保持一致）</w:t>
      </w:r>
      <w:r>
        <w:rPr>
          <w:rFonts w:ascii="Times New Roman" w:hAnsi="Times New Roman" w:cs="Times New Roman"/>
          <w:szCs w:val="21"/>
        </w:rPr>
        <w:t>然而这些研究</w:t>
      </w:r>
      <w:r>
        <w:rPr>
          <w:rFonts w:hint="eastAsia" w:ascii="Times New Roman" w:hAnsi="Times New Roman" w:cs="Times New Roman"/>
          <w:szCs w:val="21"/>
        </w:rPr>
        <w:t>存在以下</w:t>
      </w:r>
      <w:r>
        <w:rPr>
          <w:rFonts w:ascii="Times New Roman" w:hAnsi="Times New Roman" w:cs="Times New Roman"/>
          <w:szCs w:val="21"/>
        </w:rPr>
        <w:t>局限性</w:t>
      </w:r>
      <w:r>
        <w:rPr>
          <w:rFonts w:hint="eastAsia" w:ascii="Times New Roman" w:hAnsi="Times New Roman" w:cs="Times New Roman"/>
          <w:szCs w:val="21"/>
        </w:rPr>
        <w:t>：……</w:t>
      </w:r>
      <w:r>
        <w:rPr>
          <w:rFonts w:ascii="Times New Roman" w:hAnsi="Times New Roman" w:cs="Times New Roman"/>
          <w:szCs w:val="21"/>
        </w:rPr>
        <w:t>。</w:t>
      </w:r>
    </w:p>
    <w:p>
      <w:pPr>
        <w:spacing w:line="240" w:lineRule="atLeast"/>
        <w:ind w:firstLine="420"/>
        <w:rPr>
          <w:rFonts w:ascii="Times New Roman" w:hAnsi="Times New Roman" w:cs="Times New Roman"/>
          <w:szCs w:val="21"/>
        </w:rPr>
      </w:pPr>
      <w:r>
        <w:rPr>
          <w:rFonts w:ascii="Times New Roman" w:hAnsi="Times New Roman" w:cs="Times New Roman"/>
          <w:szCs w:val="21"/>
        </w:rPr>
        <w:t>本文提出了一种基于SVM和遗传算法 (genetic algorithm, GA) 的电力变压器故障诊断方法。基于5种常用DGA方法的20种重要输入特征建立初始特征集合</w:t>
      </w:r>
      <w:r>
        <w:rPr>
          <w:rFonts w:hint="eastAsia" w:ascii="Times New Roman" w:hAnsi="Times New Roman" w:cs="Times New Roman"/>
          <w:szCs w:val="21"/>
        </w:rPr>
        <w:t>，</w:t>
      </w:r>
      <w:r>
        <w:rPr>
          <w:rFonts w:ascii="Times New Roman" w:hAnsi="Times New Roman" w:cs="Times New Roman"/>
          <w:szCs w:val="21"/>
        </w:rPr>
        <w:t>从中自动、随机选择特征子集作为SVM输入以建立故障诊断模型</w:t>
      </w:r>
      <w:r>
        <w:rPr>
          <w:rFonts w:hint="eastAsia" w:ascii="Times New Roman" w:hAnsi="Times New Roman" w:cs="Times New Roman"/>
          <w:szCs w:val="21"/>
        </w:rPr>
        <w:t>，</w:t>
      </w:r>
      <w:r>
        <w:rPr>
          <w:rFonts w:ascii="Times New Roman" w:hAnsi="Times New Roman" w:cs="Times New Roman"/>
          <w:szCs w:val="21"/>
        </w:rPr>
        <w:t>完善特征子集完备性及避免特征子集选择的主观性。为了提升故障诊断效率与准确率</w:t>
      </w:r>
      <w:r>
        <w:rPr>
          <w:rFonts w:hint="eastAsia" w:ascii="Times New Roman" w:hAnsi="Times New Roman" w:cs="Times New Roman"/>
          <w:szCs w:val="21"/>
        </w:rPr>
        <w:t>，</w:t>
      </w:r>
      <w:r>
        <w:rPr>
          <w:rFonts w:ascii="Times New Roman" w:hAnsi="Times New Roman" w:cs="Times New Roman"/>
          <w:szCs w:val="21"/>
        </w:rPr>
        <w:t>使用</w:t>
      </w:r>
      <w:r>
        <w:rPr>
          <w:rFonts w:hint="eastAsia" w:ascii="Times New Roman" w:hAnsi="Times New Roman" w:cs="Times New Roman"/>
          <w:szCs w:val="21"/>
        </w:rPr>
        <w:t>G</w:t>
      </w:r>
      <w:r>
        <w:rPr>
          <w:rFonts w:ascii="Times New Roman" w:hAnsi="Times New Roman" w:cs="Times New Roman"/>
          <w:szCs w:val="21"/>
        </w:rPr>
        <w:t xml:space="preserve">A对诊断模型输入特征和SVM参数 </w:t>
      </w:r>
      <w:r>
        <w:rPr>
          <w:rFonts w:hint="eastAsia" w:ascii="Times New Roman" w:hAnsi="Times New Roman" w:cs="Times New Roman"/>
          <w:szCs w:val="21"/>
        </w:rPr>
        <w:t>（</w:t>
      </w:r>
      <w:r>
        <w:rPr>
          <w:rFonts w:ascii="Times New Roman" w:hAnsi="Times New Roman" w:cs="Times New Roman"/>
          <w:szCs w:val="21"/>
        </w:rPr>
        <w:t>惩罚因子和核参数</w:t>
      </w:r>
      <w:r>
        <w:rPr>
          <w:rFonts w:hint="eastAsia" w:ascii="Times New Roman" w:hAnsi="Times New Roman" w:cs="Times New Roman"/>
          <w:szCs w:val="21"/>
        </w:rPr>
        <w:t>）</w:t>
      </w:r>
      <w:r>
        <w:rPr>
          <w:rFonts w:ascii="Times New Roman" w:hAnsi="Times New Roman" w:cs="Times New Roman"/>
          <w:szCs w:val="21"/>
        </w:rPr>
        <w:t>进行联合优化</w:t>
      </w:r>
      <w:r>
        <w:rPr>
          <w:rFonts w:hint="eastAsia" w:ascii="Times New Roman" w:hAnsi="Times New Roman" w:cs="Times New Roman"/>
          <w:szCs w:val="21"/>
        </w:rPr>
        <w:t>，</w:t>
      </w:r>
      <w:r>
        <w:rPr>
          <w:rFonts w:ascii="Times New Roman" w:hAnsi="Times New Roman" w:cs="Times New Roman"/>
          <w:szCs w:val="21"/>
        </w:rPr>
        <w:t xml:space="preserve"> 选择最优特征子集和训练参数;采用交叉验证方法保证诊断模型的可靠性与泛化能力</w:t>
      </w:r>
      <w:r>
        <w:rPr>
          <w:rFonts w:hint="eastAsia" w:ascii="Times New Roman" w:hAnsi="Times New Roman" w:cs="Times New Roman"/>
          <w:szCs w:val="21"/>
        </w:rPr>
        <w:t>；</w:t>
      </w:r>
      <w:r>
        <w:rPr>
          <w:rFonts w:ascii="Times New Roman" w:hAnsi="Times New Roman" w:cs="Times New Roman"/>
          <w:szCs w:val="21"/>
        </w:rPr>
        <w:t>基于245组故障样本及故障实例验证了该方法的有效性和优越性。</w:t>
      </w:r>
    </w:p>
    <w:p>
      <w:pPr>
        <w:spacing w:line="240" w:lineRule="atLeast"/>
        <w:ind w:firstLine="420"/>
        <w:rPr>
          <w:rFonts w:ascii="Times New Roman" w:hAnsi="Times New Roman" w:eastAsia="宋体" w:cs="Times New Roman"/>
          <w:color w:val="FF0000"/>
          <w:kern w:val="0"/>
          <w:sz w:val="18"/>
          <w:szCs w:val="18"/>
        </w:rPr>
      </w:pPr>
      <w:r>
        <w:rPr>
          <w:rFonts w:ascii="Times New Roman" w:hAnsi="Times New Roman" w:eastAsia="宋体" w:cs="Times New Roman"/>
          <w:color w:val="FF0000"/>
          <w:kern w:val="0"/>
          <w:sz w:val="18"/>
          <w:szCs w:val="18"/>
        </w:rPr>
        <w:t>引言切忌与摘要、结论重复；不能出现图、表以及公式；文字描述要客观，</w:t>
      </w:r>
      <w:r>
        <w:rPr>
          <w:rFonts w:hint="eastAsia" w:ascii="Times New Roman" w:hAnsi="Times New Roman" w:eastAsia="宋体" w:cs="Times New Roman"/>
          <w:color w:val="FF0000"/>
          <w:kern w:val="0"/>
          <w:sz w:val="18"/>
          <w:szCs w:val="18"/>
        </w:rPr>
        <w:t>一般不使用</w:t>
      </w:r>
      <w:r>
        <w:rPr>
          <w:rFonts w:ascii="Times New Roman" w:hAnsi="Times New Roman" w:eastAsia="宋体" w:cs="Times New Roman"/>
          <w:color w:val="FF0000"/>
          <w:kern w:val="0"/>
          <w:sz w:val="18"/>
          <w:szCs w:val="18"/>
        </w:rPr>
        <w:t>“首次”“第一”等主观性强的词。建议包括以下内容：</w:t>
      </w:r>
    </w:p>
    <w:p>
      <w:pPr>
        <w:spacing w:line="240" w:lineRule="atLeast"/>
        <w:ind w:firstLine="420"/>
        <w:rPr>
          <w:rFonts w:ascii="Times New Roman" w:hAnsi="Times New Roman" w:eastAsia="宋体" w:cs="Times New Roman"/>
          <w:color w:val="FF0000"/>
          <w:kern w:val="0"/>
          <w:sz w:val="18"/>
          <w:szCs w:val="18"/>
        </w:rPr>
      </w:pPr>
      <w:r>
        <w:rPr>
          <w:rFonts w:hint="eastAsia" w:ascii="Times New Roman" w:hAnsi="Times New Roman" w:eastAsia="宋体" w:cs="Times New Roman"/>
          <w:color w:val="FF0000"/>
          <w:kern w:val="0"/>
          <w:sz w:val="18"/>
          <w:szCs w:val="18"/>
          <w:lang w:eastAsia="zh-CN"/>
        </w:rPr>
        <w:t>（</w:t>
      </w:r>
      <w:r>
        <w:rPr>
          <w:rFonts w:ascii="Times New Roman" w:hAnsi="Times New Roman" w:eastAsia="宋体" w:cs="Times New Roman"/>
          <w:color w:val="FF0000"/>
          <w:kern w:val="0"/>
          <w:sz w:val="18"/>
          <w:szCs w:val="18"/>
        </w:rPr>
        <w:t>1）本研究领域背景的综述；</w:t>
      </w:r>
    </w:p>
    <w:p>
      <w:pPr>
        <w:spacing w:line="240" w:lineRule="atLeast"/>
        <w:ind w:firstLine="420"/>
        <w:rPr>
          <w:rFonts w:ascii="Times New Roman" w:hAnsi="Times New Roman" w:eastAsia="宋体" w:cs="Times New Roman"/>
          <w:color w:val="FF0000"/>
          <w:kern w:val="0"/>
          <w:sz w:val="18"/>
          <w:szCs w:val="18"/>
        </w:rPr>
        <w:sectPr>
          <w:type w:val="continuous"/>
          <w:pgSz w:w="11906" w:h="16838"/>
          <w:pgMar w:top="1440" w:right="1106" w:bottom="1440" w:left="1106" w:header="851" w:footer="992" w:gutter="0"/>
          <w:cols w:space="425" w:num="2"/>
          <w:titlePg/>
          <w:docGrid w:type="linesAndChars" w:linePitch="312" w:charSpace="0"/>
        </w:sectPr>
      </w:pPr>
    </w:p>
    <w:p>
      <w:pPr>
        <w:spacing w:line="240" w:lineRule="atLeast"/>
        <w:ind w:firstLine="420"/>
        <w:rPr>
          <w:rFonts w:ascii="Times New Roman" w:hAnsi="Times New Roman" w:eastAsia="宋体" w:cs="Times New Roman"/>
          <w:color w:val="FF0000"/>
          <w:kern w:val="0"/>
          <w:sz w:val="18"/>
          <w:szCs w:val="18"/>
        </w:rPr>
      </w:pPr>
      <w:r>
        <w:rPr>
          <w:rFonts w:hint="eastAsia" w:ascii="Times New Roman" w:hAnsi="Times New Roman" w:eastAsia="宋体" w:cs="Times New Roman"/>
          <w:color w:val="FF0000"/>
          <w:kern w:val="0"/>
          <w:sz w:val="18"/>
          <w:szCs w:val="18"/>
          <w:lang w:eastAsia="zh-CN"/>
        </w:rPr>
        <w:t>（</w:t>
      </w:r>
      <w:r>
        <w:rPr>
          <w:rFonts w:ascii="Times New Roman" w:hAnsi="Times New Roman" w:eastAsia="宋体" w:cs="Times New Roman"/>
          <w:color w:val="FF0000"/>
          <w:kern w:val="0"/>
          <w:sz w:val="18"/>
          <w:szCs w:val="18"/>
        </w:rPr>
        <w:t>2）其他学者已有研究成果的详细描述；</w:t>
      </w:r>
    </w:p>
    <w:p>
      <w:pPr>
        <w:spacing w:line="240" w:lineRule="atLeast"/>
        <w:ind w:firstLine="420"/>
        <w:rPr>
          <w:rFonts w:hint="eastAsia" w:ascii="Times New Roman" w:hAnsi="Times New Roman" w:eastAsia="宋体" w:cs="Times New Roman"/>
          <w:color w:val="FF0000"/>
          <w:kern w:val="0"/>
          <w:sz w:val="18"/>
          <w:szCs w:val="18"/>
        </w:rPr>
      </w:pPr>
      <w:r>
        <w:rPr>
          <w:rFonts w:hint="eastAsia" w:ascii="Times New Roman" w:hAnsi="Times New Roman" w:eastAsia="宋体" w:cs="Times New Roman"/>
          <w:color w:val="FF0000"/>
          <w:kern w:val="0"/>
          <w:sz w:val="18"/>
          <w:szCs w:val="18"/>
          <w:lang w:eastAsia="zh-CN"/>
        </w:rPr>
        <w:t>（</w:t>
      </w:r>
      <w:r>
        <w:rPr>
          <w:rFonts w:ascii="Times New Roman" w:hAnsi="Times New Roman" w:eastAsia="宋体" w:cs="Times New Roman"/>
          <w:color w:val="FF0000"/>
          <w:kern w:val="0"/>
          <w:sz w:val="18"/>
          <w:szCs w:val="18"/>
        </w:rPr>
        <w:t>3）</w:t>
      </w:r>
      <w:r>
        <w:rPr>
          <w:rFonts w:hint="eastAsia" w:ascii="Times New Roman" w:hAnsi="Times New Roman" w:eastAsia="宋体" w:cs="Times New Roman"/>
          <w:color w:val="FF0000"/>
          <w:kern w:val="0"/>
          <w:sz w:val="18"/>
          <w:szCs w:val="18"/>
        </w:rPr>
        <w:t>前人工作的不足和本文研究的目的；</w:t>
      </w:r>
    </w:p>
    <w:p>
      <w:pPr>
        <w:spacing w:line="240" w:lineRule="atLeast"/>
        <w:ind w:firstLine="420"/>
        <w:rPr>
          <w:rFonts w:ascii="Times New Roman" w:hAnsi="Times New Roman" w:eastAsia="宋体" w:cs="Times New Roman"/>
          <w:color w:val="FF0000"/>
          <w:kern w:val="0"/>
          <w:sz w:val="18"/>
          <w:szCs w:val="18"/>
        </w:rPr>
      </w:pPr>
      <w:r>
        <w:rPr>
          <w:rFonts w:hint="eastAsia" w:ascii="Times New Roman" w:hAnsi="Times New Roman" w:eastAsia="宋体" w:cs="Times New Roman"/>
          <w:color w:val="FF0000"/>
          <w:kern w:val="0"/>
          <w:sz w:val="18"/>
          <w:szCs w:val="18"/>
          <w:lang w:eastAsia="zh-CN"/>
        </w:rPr>
        <w:t>（</w:t>
      </w:r>
      <w:r>
        <w:rPr>
          <w:rFonts w:ascii="Times New Roman" w:hAnsi="Times New Roman" w:eastAsia="宋体" w:cs="Times New Roman"/>
          <w:color w:val="FF0000"/>
          <w:kern w:val="0"/>
          <w:sz w:val="18"/>
          <w:szCs w:val="18"/>
        </w:rPr>
        <w:t>4）简述本文开展的研究工作；</w:t>
      </w:r>
    </w:p>
    <w:p>
      <w:pPr>
        <w:spacing w:line="240" w:lineRule="atLeast"/>
        <w:ind w:firstLine="420"/>
        <w:rPr>
          <w:rFonts w:ascii="Times New Roman" w:hAnsi="Times New Roman" w:eastAsia="宋体" w:cs="Times New Roman"/>
          <w:color w:val="FF0000"/>
          <w:kern w:val="0"/>
          <w:sz w:val="18"/>
          <w:szCs w:val="18"/>
        </w:rPr>
      </w:pPr>
      <w:r>
        <w:rPr>
          <w:rFonts w:hint="eastAsia" w:ascii="Times New Roman" w:hAnsi="Times New Roman" w:eastAsia="宋体" w:cs="Times New Roman"/>
          <w:color w:val="FF0000"/>
          <w:kern w:val="0"/>
          <w:sz w:val="18"/>
          <w:szCs w:val="18"/>
          <w:lang w:eastAsia="zh-CN"/>
        </w:rPr>
        <w:t>（</w:t>
      </w:r>
      <w:r>
        <w:rPr>
          <w:rFonts w:ascii="Times New Roman" w:hAnsi="Times New Roman" w:eastAsia="宋体" w:cs="Times New Roman"/>
          <w:color w:val="FF0000"/>
          <w:kern w:val="0"/>
          <w:sz w:val="18"/>
          <w:szCs w:val="18"/>
        </w:rPr>
        <w:t>5）本项研究结果的意义（可选）。</w:t>
      </w:r>
    </w:p>
    <w:p>
      <w:pPr>
        <w:spacing w:line="240" w:lineRule="atLeast"/>
        <w:ind w:firstLine="420"/>
        <w:rPr>
          <w:rFonts w:ascii="Times New Roman" w:hAnsi="Times New Roman" w:eastAsia="宋体" w:cs="Times New Roman"/>
          <w:color w:val="FF0000"/>
          <w:kern w:val="0"/>
          <w:sz w:val="18"/>
          <w:szCs w:val="18"/>
        </w:rPr>
      </w:pPr>
      <w:r>
        <w:rPr>
          <w:rFonts w:ascii="Times New Roman" w:hAnsi="Times New Roman" w:eastAsia="宋体" w:cs="Times New Roman"/>
          <w:color w:val="FF0000"/>
          <w:kern w:val="0"/>
          <w:sz w:val="18"/>
          <w:szCs w:val="18"/>
        </w:rPr>
        <w:t>引言不能过长，研究性论文引言超过1页要考虑精简，综述另论</w:t>
      </w:r>
      <w:r>
        <w:rPr>
          <w:rFonts w:hint="eastAsia" w:ascii="Times New Roman" w:hAnsi="Times New Roman" w:eastAsia="宋体" w:cs="Times New Roman"/>
          <w:color w:val="FF0000"/>
          <w:kern w:val="0"/>
          <w:sz w:val="18"/>
          <w:szCs w:val="18"/>
        </w:rPr>
        <w:t>。</w:t>
      </w:r>
    </w:p>
    <w:p>
      <w:pPr>
        <w:spacing w:line="240" w:lineRule="atLeast"/>
        <w:ind w:firstLine="420"/>
        <w:rPr>
          <w:rFonts w:hint="eastAsia" w:ascii="Times New Roman" w:hAnsi="Times New Roman" w:eastAsia="宋体" w:cs="Times New Roman"/>
          <w:color w:val="FF0000"/>
          <w:kern w:val="0"/>
          <w:szCs w:val="21"/>
        </w:rPr>
      </w:pPr>
    </w:p>
    <w:p>
      <w:pPr>
        <w:widowControl/>
        <w:spacing w:line="240" w:lineRule="atLeas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1 一级标题</w:t>
      </w:r>
    </w:p>
    <w:p>
      <w:pPr>
        <w:widowControl/>
        <w:spacing w:line="240" w:lineRule="atLeast"/>
        <w:rPr>
          <w:rFonts w:ascii="Times New Roman" w:hAnsi="Times New Roman" w:eastAsia="宋体" w:cs="Times New Roman"/>
          <w:color w:val="00B050"/>
          <w:kern w:val="0"/>
          <w:szCs w:val="21"/>
        </w:rPr>
      </w:pPr>
      <w:r>
        <w:rPr>
          <w:rFonts w:ascii="Times New Roman" w:hAnsi="Times New Roman" w:eastAsia="宋体" w:cs="Times New Roman"/>
          <w:b/>
          <w:kern w:val="0"/>
          <w:szCs w:val="21"/>
        </w:rPr>
        <w:t>1.1  二级标题</w:t>
      </w:r>
    </w:p>
    <w:p>
      <w:pPr>
        <w:spacing w:line="240" w:lineRule="atLeast"/>
        <w:ind w:firstLine="420" w:firstLineChars="200"/>
        <w:rPr>
          <w:rFonts w:ascii="Times New Roman" w:hAnsi="Times New Roman" w:cs="Times New Roman"/>
          <w:szCs w:val="21"/>
        </w:rPr>
      </w:pPr>
      <w:r>
        <w:rPr>
          <w:rFonts w:ascii="Times New Roman" w:hAnsi="Times New Roman" w:cs="Times New Roman"/>
          <w:szCs w:val="21"/>
        </w:rPr>
        <w:t>SVM最优分类面由核函数定义：</w:t>
      </w:r>
    </w:p>
    <w:p>
      <w:pPr>
        <w:spacing w:line="240" w:lineRule="atLeast"/>
        <w:ind w:firstLine="420" w:firstLineChars="200"/>
        <w:jc w:val="center"/>
        <w:rPr>
          <w:rFonts w:ascii="Times New Roman" w:hAnsi="Times New Roman" w:cs="Times New Roman"/>
          <w:szCs w:val="21"/>
        </w:rPr>
      </w:pPr>
      <m:oMath>
        <m:r>
          <m:rPr/>
          <w:rPr>
            <w:rFonts w:ascii="Cambria Math" w:hAnsi="Cambria Math" w:eastAsia="Cambria Math" w:cs="Times New Roman"/>
            <w:szCs w:val="21"/>
          </w:rPr>
          <m:t>f</m:t>
        </m:r>
        <m:d>
          <m:dPr>
            <m:ctrlPr>
              <w:rPr>
                <w:rFonts w:ascii="Cambria Math" w:hAnsi="Cambria Math" w:eastAsia="Cambria Math" w:cs="Times New Roman"/>
                <w:szCs w:val="21"/>
              </w:rPr>
            </m:ctrlPr>
          </m:dPr>
          <m:e>
            <m:r>
              <m:rPr>
                <m:sty m:val="bi"/>
              </m:rPr>
              <w:rPr>
                <w:rFonts w:ascii="Cambria Math" w:hAnsi="Cambria Math" w:eastAsia="Cambria Math" w:cs="Times New Roman"/>
                <w:szCs w:val="21"/>
              </w:rPr>
              <m:t>x</m:t>
            </m:r>
            <m:ctrlPr>
              <w:rPr>
                <w:rFonts w:ascii="Cambria Math" w:hAnsi="Cambria Math" w:eastAsia="Cambria Math" w:cs="Times New Roman"/>
                <w:szCs w:val="21"/>
              </w:rPr>
            </m:ctrlPr>
          </m:e>
        </m:d>
        <m:r>
          <m:rPr/>
          <w:rPr>
            <w:rFonts w:ascii="Cambria Math" w:hAnsi="Cambria Math" w:cs="Times New Roman"/>
            <w:szCs w:val="21"/>
          </w:rPr>
          <m:t>=</m:t>
        </m:r>
        <m:nary>
          <m:naryPr>
            <m:chr m:val="∑"/>
            <m:grow m:val="1"/>
            <m:ctrlPr>
              <w:rPr>
                <w:rFonts w:ascii="Cambria Math" w:hAnsi="Cambria Math" w:eastAsia="Cambria Math" w:cs="Times New Roman"/>
                <w:szCs w:val="21"/>
              </w:rPr>
            </m:ctrlPr>
          </m:naryPr>
          <m:sub>
            <m:r>
              <m:rPr/>
              <w:rPr>
                <w:rFonts w:ascii="Cambria Math" w:hAnsi="Cambria Math" w:cs="Times New Roman"/>
                <w:szCs w:val="21"/>
              </w:rPr>
              <m:t>i=0</m:t>
            </m:r>
            <m:ctrlPr>
              <w:rPr>
                <w:rFonts w:ascii="Cambria Math" w:hAnsi="Cambria Math" w:eastAsia="Cambria Math" w:cs="Times New Roman"/>
                <w:szCs w:val="21"/>
              </w:rPr>
            </m:ctrlPr>
          </m:sub>
          <m:sup>
            <m:r>
              <m:rPr/>
              <w:rPr>
                <w:rFonts w:ascii="Cambria Math" w:hAnsi="Cambria Math" w:cs="Times New Roman"/>
                <w:szCs w:val="21"/>
              </w:rPr>
              <m:t>N</m:t>
            </m:r>
            <m:ctrlPr>
              <w:rPr>
                <w:rFonts w:ascii="Cambria Math" w:hAnsi="Cambria Math" w:eastAsia="Cambria Math" w:cs="Times New Roman"/>
                <w:szCs w:val="21"/>
              </w:rPr>
            </m:ctrlPr>
          </m:sup>
          <m:e>
            <m:sSub>
              <m:sSubPr>
                <m:ctrlPr>
                  <w:rPr>
                    <w:rFonts w:ascii="Cambria Math" w:hAnsi="Cambria Math" w:eastAsia="Cambria Math" w:cs="Times New Roman"/>
                    <w:i/>
                    <w:szCs w:val="21"/>
                  </w:rPr>
                </m:ctrlPr>
              </m:sSubPr>
              <m:e>
                <m:r>
                  <m:rPr/>
                  <w:rPr>
                    <w:rFonts w:ascii="Cambria Math" w:hAnsi="Cambria Math" w:eastAsia="Cambria Math" w:cs="Times New Roman"/>
                    <w:szCs w:val="21"/>
                  </w:rPr>
                  <m:t>α</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sSub>
              <m:sSubPr>
                <m:ctrlPr>
                  <w:rPr>
                    <w:rFonts w:ascii="Cambria Math" w:hAnsi="Cambria Math" w:eastAsia="Cambria Math" w:cs="Times New Roman"/>
                    <w:i/>
                    <w:szCs w:val="21"/>
                  </w:rPr>
                </m:ctrlPr>
              </m:sSubPr>
              <m:e>
                <m:r>
                  <m:rPr/>
                  <w:rPr>
                    <w:rFonts w:ascii="Cambria Math" w:hAnsi="Cambria Math" w:eastAsia="Cambria Math" w:cs="Times New Roman"/>
                    <w:szCs w:val="21"/>
                  </w:rPr>
                  <m:t>t</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r>
              <m:rPr/>
              <w:rPr>
                <w:rFonts w:ascii="Cambria Math" w:hAnsi="Cambria Math" w:eastAsia="Cambria Math" w:cs="Times New Roman"/>
                <w:szCs w:val="21"/>
              </w:rPr>
              <m:t>K</m:t>
            </m:r>
            <m:d>
              <m:dPr>
                <m:ctrlPr>
                  <w:rPr>
                    <w:rFonts w:ascii="Cambria Math" w:hAnsi="Cambria Math" w:eastAsia="Cambria Math" w:cs="Times New Roman"/>
                    <w:i/>
                    <w:szCs w:val="21"/>
                  </w:rPr>
                </m:ctrlPr>
              </m:dPr>
              <m:e>
                <m:r>
                  <m:rPr>
                    <m:sty m:val="bi"/>
                  </m:rPr>
                  <w:rPr>
                    <w:rFonts w:ascii="Cambria Math" w:hAnsi="Cambria Math" w:eastAsia="Cambria Math" w:cs="Times New Roman"/>
                    <w:szCs w:val="21"/>
                  </w:rPr>
                  <m:t>x</m:t>
                </m:r>
                <m:r>
                  <m:rPr/>
                  <w:rPr>
                    <w:rFonts w:ascii="Cambria Math" w:hAnsi="Cambria Math" w:eastAsia="Cambria Math" w:cs="Times New Roman"/>
                    <w:szCs w:val="21"/>
                  </w:rPr>
                  <m:t>,</m:t>
                </m:r>
                <m:sSub>
                  <m:sSubPr>
                    <m:ctrlPr>
                      <w:rPr>
                        <w:rFonts w:ascii="Cambria Math" w:hAnsi="Cambria Math" w:eastAsia="Cambria Math" w:cs="Times New Roman"/>
                        <w:i/>
                        <w:szCs w:val="21"/>
                      </w:rPr>
                    </m:ctrlPr>
                  </m:sSubPr>
                  <m:e>
                    <m:r>
                      <m:rPr>
                        <m:sty m:val="bi"/>
                      </m:rPr>
                      <w:rPr>
                        <w:rFonts w:ascii="Cambria Math" w:hAnsi="Cambria Math" w:eastAsia="Cambria Math" w:cs="Times New Roman"/>
                        <w:szCs w:val="21"/>
                      </w:rPr>
                      <m:t>y</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ctrlPr>
                  <w:rPr>
                    <w:rFonts w:ascii="Cambria Math" w:hAnsi="Cambria Math" w:eastAsia="Cambria Math" w:cs="Times New Roman"/>
                    <w:i/>
                    <w:szCs w:val="21"/>
                  </w:rPr>
                </m:ctrlPr>
              </m:e>
            </m:d>
            <m:r>
              <m:rPr/>
              <w:rPr>
                <w:rFonts w:ascii="Cambria Math" w:hAnsi="Cambria Math" w:eastAsia="Cambria Math" w:cs="Times New Roman"/>
                <w:szCs w:val="21"/>
              </w:rPr>
              <m:t>+</m:t>
            </m:r>
            <m:ctrlPr>
              <w:rPr>
                <w:rFonts w:ascii="Cambria Math" w:hAnsi="Cambria Math" w:eastAsia="Cambria Math" w:cs="Times New Roman"/>
                <w:szCs w:val="21"/>
              </w:rPr>
            </m:ctrlPr>
          </m:e>
        </m:nary>
        <m:r>
          <m:rPr/>
          <w:rPr>
            <w:rFonts w:ascii="Cambria Math" w:hAnsi="Cambria Math" w:eastAsia="Cambria Math" w:cs="Times New Roman"/>
            <w:szCs w:val="21"/>
          </w:rPr>
          <m:t>β.</m:t>
        </m:r>
      </m:oMath>
      <w:r>
        <w:rPr>
          <w:rFonts w:ascii="Times New Roman" w:hAnsi="Times New Roman" w:cs="Times New Roman"/>
          <w:szCs w:val="21"/>
        </w:rPr>
        <w:t xml:space="preserve">                           (1)</w:t>
      </w:r>
    </w:p>
    <w:p>
      <w:pPr>
        <w:spacing w:line="240" w:lineRule="atLeast"/>
        <w:rPr>
          <w:rFonts w:ascii="Times New Roman" w:hAnsi="Times New Roman" w:cs="Times New Roman"/>
          <w:szCs w:val="21"/>
        </w:rPr>
      </w:pPr>
      <w:r>
        <w:rPr>
          <w:rFonts w:hint="eastAsia" w:ascii="Times New Roman" w:hAnsi="Times New Roman" w:cs="Times New Roman"/>
          <w:color w:val="FF0000"/>
          <w:sz w:val="18"/>
          <w:szCs w:val="18"/>
        </w:rPr>
        <w:t>（</w:t>
      </w:r>
      <w:r>
        <w:rPr>
          <w:rFonts w:ascii="Times New Roman" w:hAnsi="Times New Roman" w:cs="Times New Roman"/>
          <w:color w:val="FF0000"/>
          <w:sz w:val="18"/>
          <w:szCs w:val="18"/>
        </w:rPr>
        <w:t>公式序号</w:t>
      </w:r>
      <w:r>
        <w:rPr>
          <w:rFonts w:hint="eastAsia" w:ascii="Times New Roman" w:hAnsi="Times New Roman" w:cs="Times New Roman"/>
          <w:color w:val="FF0000"/>
          <w:sz w:val="18"/>
          <w:szCs w:val="18"/>
        </w:rPr>
        <w:t>采</w:t>
      </w:r>
      <w:r>
        <w:rPr>
          <w:rFonts w:ascii="Times New Roman" w:hAnsi="Times New Roman" w:cs="Times New Roman"/>
          <w:color w:val="FF0000"/>
          <w:sz w:val="18"/>
          <w:szCs w:val="18"/>
        </w:rPr>
        <w:t>用（1）形式，每个公式末尾加英文标点符号</w:t>
      </w:r>
      <w:r>
        <w:rPr>
          <w:rFonts w:hint="eastAsia" w:ascii="Times New Roman" w:hAnsi="Times New Roman" w:cs="Times New Roman"/>
          <w:color w:val="FF0000"/>
          <w:sz w:val="18"/>
          <w:szCs w:val="18"/>
        </w:rPr>
        <w:t>）</w:t>
      </w:r>
    </w:p>
    <w:p>
      <w:pPr>
        <w:spacing w:line="240" w:lineRule="atLeast"/>
        <w:rPr>
          <w:rFonts w:ascii="Times New Roman" w:hAnsi="Times New Roman" w:cs="Times New Roman"/>
          <w:szCs w:val="21"/>
        </w:rPr>
      </w:pPr>
      <w:r>
        <w:rPr>
          <w:rFonts w:ascii="Times New Roman" w:hAnsi="Times New Roman" w:cs="Times New Roman"/>
          <w:szCs w:val="21"/>
        </w:rPr>
        <w:t>其中：</w:t>
      </w:r>
      <w:r>
        <w:rPr>
          <w:rFonts w:ascii="Times New Roman" w:hAnsi="Times New Roman" w:cs="Times New Roman"/>
          <w:b/>
          <w:bCs/>
          <w:i/>
          <w:iCs/>
          <w:szCs w:val="21"/>
        </w:rPr>
        <w:t>x</w:t>
      </w:r>
      <w:r>
        <w:rPr>
          <w:rFonts w:ascii="Times New Roman" w:hAnsi="Times New Roman" w:cs="Times New Roman"/>
          <w:szCs w:val="21"/>
        </w:rPr>
        <w:t>=[</w:t>
      </w:r>
      <w:r>
        <w:rPr>
          <w:rFonts w:ascii="Times New Roman" w:hAnsi="Times New Roman" w:cs="Times New Roman"/>
          <w:i/>
          <w:iCs/>
          <w:szCs w:val="21"/>
        </w:rPr>
        <w:t>x</w:t>
      </w:r>
      <w:r>
        <w:rPr>
          <w:rFonts w:ascii="Times New Roman" w:hAnsi="Times New Roman" w:cs="Times New Roman"/>
          <w:szCs w:val="21"/>
          <w:vertAlign w:val="subscript"/>
        </w:rPr>
        <w:t>1</w:t>
      </w:r>
      <w:r>
        <w:rPr>
          <w:rFonts w:ascii="Times New Roman" w:hAnsi="Times New Roman" w:cs="Times New Roman"/>
          <w:szCs w:val="21"/>
        </w:rPr>
        <w:t>,</w:t>
      </w:r>
      <w:r>
        <w:rPr>
          <w:rFonts w:ascii="Times New Roman" w:hAnsi="Times New Roman" w:cs="Times New Roman"/>
          <w:i/>
          <w:iCs/>
          <w:szCs w:val="21"/>
        </w:rPr>
        <w:t>x</w:t>
      </w:r>
      <w:r>
        <w:rPr>
          <w:rFonts w:ascii="Times New Roman" w:hAnsi="Times New Roman" w:cs="Times New Roman"/>
          <w:szCs w:val="21"/>
          <w:vertAlign w:val="subscript"/>
        </w:rPr>
        <w:t>2</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i/>
          <w:iCs/>
          <w:szCs w:val="21"/>
        </w:rPr>
        <w:t>x</w:t>
      </w:r>
      <w:r>
        <w:rPr>
          <w:rFonts w:ascii="Times New Roman" w:hAnsi="Times New Roman" w:cs="Times New Roman"/>
          <w:i/>
          <w:iCs/>
          <w:szCs w:val="21"/>
          <w:vertAlign w:val="subscript"/>
        </w:rPr>
        <w:t>n</w:t>
      </w:r>
      <w:r>
        <w:rPr>
          <w:rFonts w:ascii="Times New Roman" w:hAnsi="Times New Roman" w:cs="Times New Roman"/>
          <w:szCs w:val="21"/>
        </w:rPr>
        <w:t>]</w:t>
      </w:r>
      <w:r>
        <w:rPr>
          <w:rFonts w:ascii="Times New Roman" w:hAnsi="Times New Roman" w:cs="Times New Roman"/>
          <w:szCs w:val="21"/>
          <w:vertAlign w:val="superscript"/>
        </w:rPr>
        <w:t>T</w:t>
      </w:r>
      <w:r>
        <w:rPr>
          <w:rFonts w:hint="eastAsia" w:ascii="Times New Roman" w:hAnsi="Times New Roman" w:cs="Times New Roman"/>
          <w:szCs w:val="21"/>
        </w:rPr>
        <w:t>，</w:t>
      </w:r>
      <w:r>
        <w:rPr>
          <w:rFonts w:hint="eastAsia" w:ascii="Times New Roman" w:hAnsi="Times New Roman" w:cs="Times New Roman"/>
          <w:i/>
          <w:iCs/>
          <w:szCs w:val="21"/>
        </w:rPr>
        <w:t>n</w:t>
      </w:r>
      <w:r>
        <w:rPr>
          <w:rFonts w:hint="eastAsia" w:ascii="Times New Roman" w:hAnsi="Times New Roman" w:cs="Times New Roman"/>
          <w:szCs w:val="21"/>
        </w:rPr>
        <w:t>为特征总数；</w:t>
      </w:r>
      <w:r>
        <w:rPr>
          <w:rFonts w:ascii="Times New Roman" w:hAnsi="Times New Roman" w:cs="Times New Roman"/>
          <w:b/>
          <w:bCs/>
          <w:i/>
          <w:iCs/>
          <w:szCs w:val="21"/>
        </w:rPr>
        <w:t>y</w:t>
      </w:r>
      <w:r>
        <w:rPr>
          <w:rFonts w:ascii="Times New Roman" w:hAnsi="Times New Roman" w:cs="Times New Roman"/>
          <w:i/>
          <w:iCs/>
          <w:szCs w:val="21"/>
          <w:vertAlign w:val="subscript"/>
        </w:rPr>
        <w:t>i</w:t>
      </w:r>
      <w:r>
        <w:rPr>
          <w:rFonts w:ascii="Times New Roman" w:hAnsi="Times New Roman" w:cs="Times New Roman"/>
          <w:szCs w:val="21"/>
        </w:rPr>
        <w:t>=[</w:t>
      </w:r>
      <w:r>
        <w:rPr>
          <w:rFonts w:ascii="Times New Roman" w:hAnsi="Times New Roman" w:cs="Times New Roman"/>
          <w:i/>
          <w:iCs/>
          <w:szCs w:val="21"/>
        </w:rPr>
        <w:t>y</w:t>
      </w:r>
      <w:r>
        <w:rPr>
          <w:rFonts w:ascii="Times New Roman" w:hAnsi="Times New Roman" w:cs="Times New Roman"/>
          <w:i/>
          <w:iCs/>
          <w:szCs w:val="21"/>
          <w:vertAlign w:val="subscript"/>
        </w:rPr>
        <w:t>i</w:t>
      </w:r>
      <w:r>
        <w:rPr>
          <w:rFonts w:ascii="Times New Roman" w:hAnsi="Times New Roman" w:cs="Times New Roman"/>
          <w:szCs w:val="21"/>
          <w:vertAlign w:val="subscript"/>
        </w:rPr>
        <w:t>1</w:t>
      </w:r>
      <w:r>
        <w:rPr>
          <w:rFonts w:ascii="Times New Roman" w:hAnsi="Times New Roman" w:cs="Times New Roman"/>
          <w:szCs w:val="21"/>
        </w:rPr>
        <w:t>,</w:t>
      </w:r>
      <w:r>
        <w:rPr>
          <w:rFonts w:ascii="Times New Roman" w:hAnsi="Times New Roman" w:cs="Times New Roman"/>
          <w:i/>
          <w:iCs/>
          <w:szCs w:val="21"/>
        </w:rPr>
        <w:t>y</w:t>
      </w:r>
      <w:r>
        <w:rPr>
          <w:rFonts w:ascii="Times New Roman" w:hAnsi="Times New Roman" w:cs="Times New Roman"/>
          <w:i/>
          <w:iCs/>
          <w:szCs w:val="21"/>
          <w:vertAlign w:val="subscript"/>
        </w:rPr>
        <w:t>i</w:t>
      </w:r>
      <w:r>
        <w:rPr>
          <w:rFonts w:ascii="Times New Roman" w:hAnsi="Times New Roman" w:cs="Times New Roman"/>
          <w:szCs w:val="21"/>
          <w:vertAlign w:val="subscript"/>
        </w:rPr>
        <w:t>2</w:t>
      </w:r>
      <w:r>
        <w:rPr>
          <w:rFonts w:ascii="Times New Roman" w:hAnsi="Times New Roman" w:cs="Times New Roman"/>
          <w:szCs w:val="21"/>
        </w:rPr>
        <w:t>,</w:t>
      </w:r>
      <w:r>
        <w:rPr>
          <w:rFonts w:hint="eastAsia" w:ascii="Times New Roman" w:hAnsi="Times New Roman" w:cs="Times New Roman"/>
          <w:szCs w:val="21"/>
        </w:rPr>
        <w:t>…,</w:t>
      </w:r>
    </w:p>
    <w:p>
      <w:pPr>
        <w:spacing w:line="240" w:lineRule="atLeast"/>
        <w:rPr>
          <w:rFonts w:ascii="Times New Roman" w:hAnsi="Times New Roman" w:cs="Times New Roman"/>
          <w:szCs w:val="21"/>
        </w:rPr>
      </w:pPr>
      <w:r>
        <w:rPr>
          <w:rFonts w:ascii="Times New Roman" w:hAnsi="Times New Roman" w:cs="Times New Roman"/>
          <w:i/>
          <w:iCs/>
          <w:szCs w:val="21"/>
        </w:rPr>
        <w:t>y</w:t>
      </w:r>
      <w:r>
        <w:rPr>
          <w:rFonts w:ascii="Times New Roman" w:hAnsi="Times New Roman" w:cs="Times New Roman"/>
          <w:i/>
          <w:iCs/>
          <w:szCs w:val="21"/>
          <w:vertAlign w:val="subscript"/>
        </w:rPr>
        <w:t>in</w:t>
      </w:r>
      <w:r>
        <w:rPr>
          <w:rFonts w:ascii="Times New Roman" w:hAnsi="Times New Roman" w:cs="Times New Roman"/>
          <w:szCs w:val="21"/>
        </w:rPr>
        <w:t>]</w:t>
      </w:r>
      <w:r>
        <w:rPr>
          <w:rFonts w:ascii="Times New Roman" w:hAnsi="Times New Roman" w:cs="Times New Roman"/>
          <w:szCs w:val="21"/>
          <w:vertAlign w:val="superscript"/>
        </w:rPr>
        <w:t>T</w:t>
      </w:r>
      <w:r>
        <w:rPr>
          <w:rFonts w:hint="eastAsia" w:ascii="Times New Roman" w:hAnsi="Times New Roman" w:cs="Times New Roman"/>
          <w:szCs w:val="21"/>
        </w:rPr>
        <w:t>；</w:t>
      </w:r>
      <w:r>
        <w:rPr>
          <w:rFonts w:ascii="Times New Roman" w:hAnsi="Times New Roman" w:cs="Times New Roman"/>
          <w:i/>
          <w:iCs/>
          <w:szCs w:val="21"/>
        </w:rPr>
        <w:t>N</w:t>
      </w:r>
      <w:r>
        <w:rPr>
          <w:rFonts w:ascii="Times New Roman" w:hAnsi="Times New Roman" w:cs="Times New Roman"/>
          <w:szCs w:val="21"/>
        </w:rPr>
        <w:t>是训练集中所有样本的个数；</w:t>
      </w:r>
      <w:r>
        <w:rPr>
          <w:rFonts w:ascii="Times New Roman" w:hAnsi="Times New Roman" w:cs="Times New Roman"/>
          <w:i/>
          <w:iCs/>
          <w:szCs w:val="21"/>
        </w:rPr>
        <w:t>t</w:t>
      </w:r>
      <w:r>
        <w:rPr>
          <w:rFonts w:ascii="Times New Roman" w:hAnsi="Times New Roman" w:cs="Times New Roman"/>
          <w:i/>
          <w:iCs/>
          <w:szCs w:val="21"/>
          <w:vertAlign w:val="subscript"/>
        </w:rPr>
        <w:t>i</w:t>
      </w:r>
      <w:r>
        <w:rPr>
          <w:rFonts w:ascii="Times New Roman" w:hAnsi="Times New Roman" w:cs="Times New Roman"/>
          <w:szCs w:val="21"/>
        </w:rPr>
        <w:t>为训练样本的类别标记，为1和</w:t>
      </w:r>
      <w:r>
        <w:rPr>
          <w:rFonts w:hint="eastAsia" w:ascii="Times New Roman" w:hAnsi="Times New Roman" w:cs="Times New Roman"/>
          <w:szCs w:val="21"/>
        </w:rPr>
        <w:t>—</w:t>
      </w:r>
      <w:r>
        <w:rPr>
          <w:rFonts w:ascii="Times New Roman" w:hAnsi="Times New Roman" w:cs="Times New Roman"/>
          <w:szCs w:val="21"/>
        </w:rPr>
        <w:t>1时分别表示正样本和负样本；</w:t>
      </w:r>
      <w:r>
        <w:rPr>
          <w:rFonts w:ascii="Times New Roman" w:hAnsi="Times New Roman" w:cs="Times New Roman"/>
          <w:i/>
          <w:iCs/>
          <w:szCs w:val="21"/>
        </w:rPr>
        <w:t>α</w:t>
      </w:r>
      <w:r>
        <w:rPr>
          <w:rFonts w:ascii="Times New Roman" w:hAnsi="Times New Roman" w:cs="Times New Roman"/>
          <w:i/>
          <w:iCs/>
          <w:szCs w:val="21"/>
          <w:vertAlign w:val="subscript"/>
        </w:rPr>
        <w:t>i</w:t>
      </w:r>
      <w:r>
        <w:rPr>
          <w:rFonts w:ascii="Times New Roman" w:hAnsi="Times New Roman" w:cs="Times New Roman"/>
          <w:szCs w:val="21"/>
        </w:rPr>
        <w:t>和</w:t>
      </w:r>
      <w:r>
        <w:rPr>
          <w:rFonts w:ascii="Times New Roman" w:hAnsi="Times New Roman" w:cs="Times New Roman"/>
          <w:i/>
          <w:iCs/>
          <w:szCs w:val="21"/>
        </w:rPr>
        <w:t>β</w:t>
      </w:r>
      <w:r>
        <w:rPr>
          <w:rFonts w:ascii="Times New Roman" w:hAnsi="Times New Roman" w:cs="Times New Roman"/>
          <w:szCs w:val="21"/>
        </w:rPr>
        <w:t>是SVM训练中的参数；</w:t>
      </w:r>
      <w:r>
        <w:rPr>
          <w:rFonts w:ascii="Times New Roman" w:hAnsi="Times New Roman" w:cs="Times New Roman"/>
          <w:i/>
          <w:iCs/>
          <w:szCs w:val="21"/>
        </w:rPr>
        <w:t>K</w:t>
      </w:r>
      <w:r>
        <w:rPr>
          <w:rFonts w:ascii="Times New Roman" w:hAnsi="Times New Roman" w:cs="Times New Roman"/>
          <w:szCs w:val="21"/>
        </w:rPr>
        <w:t>(</w:t>
      </w:r>
      <m:oMath>
        <m:r>
          <m:rPr>
            <m:sty m:val="bi"/>
          </m:rPr>
          <w:rPr>
            <w:rFonts w:ascii="Cambria Math" w:hAnsi="Cambria Math" w:eastAsia="Cambria Math" w:cs="Times New Roman"/>
            <w:szCs w:val="21"/>
          </w:rPr>
          <m:t>x</m:t>
        </m:r>
        <m:r>
          <m:rPr/>
          <w:rPr>
            <w:rFonts w:ascii="Cambria Math" w:hAnsi="Cambria Math" w:eastAsia="Cambria Math" w:cs="Times New Roman"/>
            <w:szCs w:val="21"/>
          </w:rPr>
          <m:t>,</m:t>
        </m:r>
        <m:sSub>
          <m:sSubPr>
            <m:ctrlPr>
              <w:rPr>
                <w:rFonts w:ascii="Cambria Math" w:hAnsi="Cambria Math" w:eastAsia="Cambria Math" w:cs="Times New Roman"/>
                <w:i/>
                <w:szCs w:val="21"/>
              </w:rPr>
            </m:ctrlPr>
          </m:sSubPr>
          <m:e>
            <m:r>
              <m:rPr>
                <m:sty m:val="bi"/>
              </m:rPr>
              <w:rPr>
                <w:rFonts w:ascii="Cambria Math" w:hAnsi="Cambria Math" w:eastAsia="Cambria Math" w:cs="Times New Roman"/>
                <w:szCs w:val="21"/>
              </w:rPr>
              <m:t>y</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oMath>
      <w:r>
        <w:rPr>
          <w:rFonts w:ascii="Times New Roman" w:hAnsi="Times New Roman" w:cs="Times New Roman"/>
          <w:szCs w:val="21"/>
        </w:rPr>
        <w:t>)为核函数。</w:t>
      </w:r>
      <w:r>
        <w:rPr>
          <w:rFonts w:ascii="Times New Roman" w:hAnsi="Times New Roman" w:cs="Times New Roman"/>
          <w:i/>
          <w:iCs/>
          <w:szCs w:val="21"/>
        </w:rPr>
        <w:t>K</w:t>
      </w:r>
      <w:r>
        <w:rPr>
          <w:rFonts w:ascii="Times New Roman" w:hAnsi="Times New Roman" w:cs="Times New Roman"/>
          <w:szCs w:val="21"/>
        </w:rPr>
        <w:t>(</w:t>
      </w:r>
      <m:oMath>
        <m:r>
          <m:rPr>
            <m:sty m:val="bi"/>
          </m:rPr>
          <w:rPr>
            <w:rFonts w:ascii="Cambria Math" w:hAnsi="Cambria Math" w:eastAsia="Cambria Math" w:cs="Times New Roman"/>
            <w:szCs w:val="21"/>
          </w:rPr>
          <m:t>x</m:t>
        </m:r>
        <m:r>
          <m:rPr/>
          <w:rPr>
            <w:rFonts w:ascii="Cambria Math" w:hAnsi="Cambria Math" w:eastAsia="Cambria Math" w:cs="Times New Roman"/>
            <w:szCs w:val="21"/>
          </w:rPr>
          <m:t>,</m:t>
        </m:r>
        <m:sSub>
          <m:sSubPr>
            <m:ctrlPr>
              <w:rPr>
                <w:rFonts w:ascii="Cambria Math" w:hAnsi="Cambria Math" w:eastAsia="Cambria Math" w:cs="Times New Roman"/>
                <w:i/>
                <w:szCs w:val="21"/>
              </w:rPr>
            </m:ctrlPr>
          </m:sSubPr>
          <m:e>
            <m:r>
              <m:rPr>
                <m:sty m:val="bi"/>
              </m:rPr>
              <w:rPr>
                <w:rFonts w:ascii="Cambria Math" w:hAnsi="Cambria Math" w:eastAsia="Cambria Math" w:cs="Times New Roman"/>
                <w:szCs w:val="21"/>
              </w:rPr>
              <m:t>y</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oMath>
      <w:r>
        <w:rPr>
          <w:rFonts w:ascii="Times New Roman" w:hAnsi="Times New Roman" w:cs="Times New Roman"/>
          <w:szCs w:val="21"/>
        </w:rPr>
        <w:t>)需要满足Mercer条件：</w:t>
      </w:r>
    </w:p>
    <w:p>
      <w:pPr>
        <w:spacing w:line="240" w:lineRule="atLeast"/>
        <w:ind w:firstLine="630" w:firstLineChars="300"/>
        <w:jc w:val="center"/>
        <w:rPr>
          <w:rFonts w:ascii="Times New Roman" w:hAnsi="Times New Roman" w:cs="Times New Roman"/>
          <w:szCs w:val="21"/>
        </w:rPr>
      </w:pPr>
      <m:oMath>
        <m:r>
          <m:rPr/>
          <w:rPr>
            <w:rFonts w:ascii="Cambria Math" w:hAnsi="Cambria Math" w:cs="Times New Roman"/>
            <w:szCs w:val="21"/>
          </w:rPr>
          <m:t>K</m:t>
        </m:r>
        <m:d>
          <m:dPr>
            <m:ctrlPr>
              <w:rPr>
                <w:rFonts w:ascii="Cambria Math" w:hAnsi="Cambria Math" w:cs="Times New Roman"/>
                <w:i/>
                <w:szCs w:val="21"/>
              </w:rPr>
            </m:ctrlPr>
          </m:dPr>
          <m:e>
            <m:r>
              <m:rPr>
                <m:sty m:val="bi"/>
              </m:rPr>
              <w:rPr>
                <w:rFonts w:ascii="Cambria Math" w:hAnsi="Cambria Math" w:cs="Times New Roman"/>
                <w:szCs w:val="21"/>
              </w:rPr>
              <m:t>x</m:t>
            </m:r>
            <m:r>
              <m:rPr/>
              <w:rPr>
                <w:rFonts w:ascii="Cambria Math" w:hAnsi="Cambria Math" w:cs="Times New Roman"/>
                <w:szCs w:val="21"/>
              </w:rPr>
              <m:t>,</m:t>
            </m:r>
            <m:sSub>
              <m:sSubPr>
                <m:ctrlPr>
                  <w:rPr>
                    <w:rFonts w:ascii="Cambria Math" w:hAnsi="Cambria Math" w:eastAsia="Cambria Math" w:cs="Times New Roman"/>
                    <w:i/>
                    <w:szCs w:val="21"/>
                  </w:rPr>
                </m:ctrlPr>
              </m:sSubPr>
              <m:e>
                <m:r>
                  <m:rPr>
                    <m:sty m:val="bi"/>
                  </m:rPr>
                  <w:rPr>
                    <w:rFonts w:ascii="Cambria Math" w:hAnsi="Cambria Math" w:eastAsia="Cambria Math" w:cs="Times New Roman"/>
                    <w:szCs w:val="21"/>
                  </w:rPr>
                  <m:t>y</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ctrlPr>
              <w:rPr>
                <w:rFonts w:ascii="Cambria Math" w:hAnsi="Cambria Math" w:cs="Times New Roman"/>
                <w:i/>
                <w:szCs w:val="21"/>
              </w:rPr>
            </m:ctrlPr>
          </m:e>
        </m:d>
        <m:r>
          <m:rPr/>
          <w:rPr>
            <w:rFonts w:ascii="Cambria Math" w:hAnsi="Cambria Math" w:cs="Times New Roman"/>
            <w:szCs w:val="21"/>
          </w:rPr>
          <m:t>=b</m:t>
        </m:r>
        <m:d>
          <m:dPr>
            <m:ctrlPr>
              <w:rPr>
                <w:rFonts w:ascii="Cambria Math" w:hAnsi="Cambria Math" w:cs="Times New Roman"/>
                <w:i/>
                <w:szCs w:val="21"/>
              </w:rPr>
            </m:ctrlPr>
          </m:dPr>
          <m:e>
            <m:r>
              <m:rPr>
                <m:sty m:val="bi"/>
              </m:rPr>
              <w:rPr>
                <w:rFonts w:ascii="Cambria Math" w:hAnsi="Cambria Math" w:cs="Times New Roman"/>
                <w:szCs w:val="21"/>
              </w:rPr>
              <m:t>x</m:t>
            </m:r>
            <m:ctrlPr>
              <w:rPr>
                <w:rFonts w:ascii="Cambria Math" w:hAnsi="Cambria Math" w:cs="Times New Roman"/>
                <w:i/>
                <w:szCs w:val="21"/>
              </w:rPr>
            </m:ctrlPr>
          </m:e>
        </m:d>
        <m:r>
          <m:rPr/>
          <w:rPr>
            <w:rFonts w:ascii="Cambria Math" w:hAnsi="Cambria Math" w:cs="Times New Roman"/>
            <w:szCs w:val="21"/>
          </w:rPr>
          <m:t>b</m:t>
        </m:r>
        <m:d>
          <m:dPr>
            <m:ctrlPr>
              <w:rPr>
                <w:rFonts w:ascii="Cambria Math" w:hAnsi="Cambria Math" w:cs="Times New Roman"/>
                <w:i/>
                <w:szCs w:val="21"/>
              </w:rPr>
            </m:ctrlPr>
          </m:dPr>
          <m:e>
            <m:sSub>
              <m:sSubPr>
                <m:ctrlPr>
                  <w:rPr>
                    <w:rFonts w:ascii="Cambria Math" w:hAnsi="Cambria Math" w:eastAsia="Cambria Math" w:cs="Times New Roman"/>
                    <w:i/>
                    <w:szCs w:val="21"/>
                  </w:rPr>
                </m:ctrlPr>
              </m:sSubPr>
              <m:e>
                <m:r>
                  <m:rPr>
                    <m:sty m:val="bi"/>
                  </m:rPr>
                  <w:rPr>
                    <w:rFonts w:ascii="Cambria Math" w:hAnsi="Cambria Math" w:eastAsia="Cambria Math" w:cs="Times New Roman"/>
                    <w:szCs w:val="21"/>
                  </w:rPr>
                  <m:t>y</m:t>
                </m:r>
                <m:ctrlPr>
                  <w:rPr>
                    <w:rFonts w:ascii="Cambria Math" w:hAnsi="Cambria Math" w:eastAsia="Cambria Math" w:cs="Times New Roman"/>
                    <w:i/>
                    <w:szCs w:val="21"/>
                  </w:rPr>
                </m:ctrlPr>
              </m:e>
              <m:sub>
                <m:r>
                  <m:rPr/>
                  <w:rPr>
                    <w:rFonts w:ascii="Cambria Math" w:hAnsi="Cambria Math" w:eastAsia="Cambria Math" w:cs="Times New Roman"/>
                    <w:szCs w:val="21"/>
                  </w:rPr>
                  <m:t>i</m:t>
                </m:r>
                <m:ctrlPr>
                  <w:rPr>
                    <w:rFonts w:ascii="Cambria Math" w:hAnsi="Cambria Math" w:eastAsia="Cambria Math" w:cs="Times New Roman"/>
                    <w:i/>
                    <w:szCs w:val="21"/>
                  </w:rPr>
                </m:ctrlPr>
              </m:sub>
            </m:sSub>
            <m:ctrlPr>
              <w:rPr>
                <w:rFonts w:ascii="Cambria Math" w:hAnsi="Cambria Math" w:cs="Times New Roman"/>
                <w:i/>
                <w:szCs w:val="21"/>
              </w:rPr>
            </m:ctrlPr>
          </m:e>
        </m:d>
      </m:oMath>
      <w:r>
        <w:rPr>
          <w:rFonts w:hint="eastAsia" w:ascii="Times New Roman" w:hAnsi="Times New Roman" w:cs="Times New Roman"/>
          <w:szCs w:val="21"/>
        </w:rPr>
        <w:t>.</w:t>
      </w:r>
      <w:r>
        <w:rPr>
          <w:rFonts w:ascii="Times New Roman" w:hAnsi="Times New Roman" w:cs="Times New Roman"/>
          <w:szCs w:val="21"/>
        </w:rPr>
        <w:t xml:space="preserve">                                  (2)</w:t>
      </w:r>
    </w:p>
    <w:p>
      <w:pPr>
        <w:spacing w:line="240" w:lineRule="atLeast"/>
        <w:rPr>
          <w:rFonts w:ascii="Times New Roman" w:hAnsi="Times New Roman" w:cs="Times New Roman"/>
          <w:color w:val="333333"/>
          <w:sz w:val="18"/>
          <w:szCs w:val="18"/>
          <w:shd w:val="clear" w:color="auto" w:fill="FFFFFF"/>
        </w:rPr>
      </w:pPr>
      <w:r>
        <w:rPr>
          <w:rFonts w:ascii="Times New Roman" w:hAnsi="Times New Roman" w:cs="Times New Roman"/>
          <w:szCs w:val="21"/>
        </w:rPr>
        <w:t>其中</w:t>
      </w:r>
      <w:r>
        <w:rPr>
          <w:rFonts w:ascii="Times New Roman" w:hAnsi="Times New Roman" w:cs="Times New Roman"/>
          <w:i/>
          <w:iCs/>
          <w:szCs w:val="21"/>
        </w:rPr>
        <w:t>b</w:t>
      </w:r>
      <w:r>
        <w:rPr>
          <w:rFonts w:ascii="Times New Roman" w:hAnsi="Times New Roman" w:cs="Times New Roman"/>
          <w:szCs w:val="21"/>
        </w:rPr>
        <w:t>(</w:t>
      </w:r>
      <w:r>
        <w:rPr>
          <w:rFonts w:ascii="Times New Roman" w:hAnsi="Times New Roman" w:cs="Times New Roman"/>
          <w:b/>
          <w:bCs/>
          <w:i/>
          <w:iCs/>
          <w:szCs w:val="21"/>
        </w:rPr>
        <w:t>x</w:t>
      </w:r>
      <w:r>
        <w:rPr>
          <w:rFonts w:ascii="Times New Roman" w:hAnsi="Times New Roman" w:cs="Times New Roman"/>
          <w:szCs w:val="21"/>
        </w:rPr>
        <w:t>)和</w:t>
      </w:r>
      <w:r>
        <w:rPr>
          <w:rFonts w:ascii="Times New Roman" w:hAnsi="Times New Roman" w:cs="Times New Roman"/>
          <w:i/>
          <w:iCs/>
          <w:szCs w:val="21"/>
        </w:rPr>
        <w:t>b</w:t>
      </w:r>
      <w:r>
        <w:rPr>
          <w:rFonts w:ascii="Times New Roman" w:hAnsi="Times New Roman" w:cs="Times New Roman"/>
          <w:szCs w:val="21"/>
        </w:rPr>
        <w:t>(</w:t>
      </w:r>
      <w:r>
        <w:rPr>
          <w:rFonts w:ascii="Times New Roman" w:hAnsi="Times New Roman" w:cs="Times New Roman"/>
          <w:b/>
          <w:bCs/>
          <w:i/>
          <w:iCs/>
          <w:szCs w:val="21"/>
        </w:rPr>
        <w:t>y</w:t>
      </w:r>
      <w:r>
        <w:rPr>
          <w:rFonts w:ascii="Times New Roman" w:hAnsi="Times New Roman" w:cs="Times New Roman"/>
          <w:i/>
          <w:iCs/>
          <w:szCs w:val="21"/>
          <w:vertAlign w:val="subscript"/>
        </w:rPr>
        <w:t>i</w:t>
      </w:r>
      <w:r>
        <w:rPr>
          <w:rFonts w:ascii="Times New Roman" w:hAnsi="Times New Roman" w:cs="Times New Roman"/>
          <w:szCs w:val="21"/>
        </w:rPr>
        <w:t>)分别是由</w:t>
      </w:r>
      <w:r>
        <w:rPr>
          <w:rFonts w:ascii="Times New Roman" w:hAnsi="Times New Roman" w:cs="Times New Roman"/>
          <w:b/>
          <w:bCs/>
          <w:i/>
          <w:iCs/>
          <w:szCs w:val="21"/>
        </w:rPr>
        <w:t>x</w:t>
      </w:r>
      <w:r>
        <w:rPr>
          <w:rFonts w:ascii="Times New Roman" w:hAnsi="Times New Roman" w:cs="Times New Roman"/>
          <w:szCs w:val="21"/>
        </w:rPr>
        <w:t>和</w:t>
      </w:r>
      <w:r>
        <w:rPr>
          <w:rFonts w:ascii="Times New Roman" w:hAnsi="Times New Roman" w:cs="Times New Roman"/>
          <w:b/>
          <w:bCs/>
          <w:i/>
          <w:iCs/>
          <w:szCs w:val="21"/>
        </w:rPr>
        <w:t>y</w:t>
      </w:r>
      <w:r>
        <w:rPr>
          <w:rFonts w:ascii="Times New Roman" w:hAnsi="Times New Roman" w:cs="Times New Roman"/>
          <w:i/>
          <w:iCs/>
          <w:szCs w:val="21"/>
          <w:vertAlign w:val="subscript"/>
        </w:rPr>
        <w:t>i</w:t>
      </w:r>
      <w:r>
        <w:rPr>
          <w:rFonts w:ascii="Times New Roman" w:hAnsi="Times New Roman" w:cs="Times New Roman"/>
          <w:szCs w:val="21"/>
        </w:rPr>
        <w:t>所在的空间到高维空间的映射。</w:t>
      </w:r>
      <w:r>
        <w:rPr>
          <w:rFonts w:ascii="Times New Roman" w:hAnsi="Times New Roman" w:cs="Times New Roman"/>
          <w:color w:val="333333"/>
          <w:szCs w:val="21"/>
          <w:shd w:val="clear" w:color="auto" w:fill="FFFFFF"/>
        </w:rPr>
        <w:t>已有学者提出基于决策树、线性判别</w:t>
      </w:r>
      <w:r>
        <w:rPr>
          <w:rFonts w:ascii="Times New Roman" w:hAnsi="Times New Roman" w:cs="Times New Roman"/>
          <w:szCs w:val="21"/>
          <w:shd w:val="clear" w:color="auto" w:fill="FFFFFF"/>
        </w:rPr>
        <w:t>分析（LDA）、</w:t>
      </w:r>
      <w:r>
        <w:rPr>
          <w:rStyle w:val="17"/>
          <w:rFonts w:ascii="Times New Roman" w:hAnsi="Times New Roman" w:cs="Times New Roman"/>
          <w:i w:val="0"/>
          <w:iCs w:val="0"/>
          <w:szCs w:val="21"/>
          <w:shd w:val="clear" w:color="auto" w:fill="FFFFFF"/>
        </w:rPr>
        <w:t>SVM</w:t>
      </w:r>
      <w:r>
        <w:rPr>
          <w:rFonts w:ascii="Times New Roman" w:hAnsi="Times New Roman" w:cs="Times New Roman"/>
          <w:szCs w:val="21"/>
          <w:shd w:val="clear" w:color="auto" w:fill="FFFFFF"/>
        </w:rPr>
        <w:t>、Bayes方法、Guass过程的多</w:t>
      </w:r>
      <w:r>
        <w:rPr>
          <w:rFonts w:ascii="Times New Roman" w:hAnsi="Times New Roman" w:cs="Times New Roman"/>
          <w:color w:val="333333"/>
          <w:szCs w:val="21"/>
          <w:shd w:val="clear" w:color="auto" w:fill="FFFFFF"/>
        </w:rPr>
        <w:t>任务学习方法。</w:t>
      </w:r>
      <w:r>
        <w:rPr>
          <w:rFonts w:hint="eastAsia" w:ascii="Times New Roman" w:hAnsi="Times New Roman" w:cs="Times New Roman"/>
          <w:color w:val="333333"/>
          <w:szCs w:val="21"/>
          <w:shd w:val="clear" w:color="auto" w:fill="FFFFFF"/>
          <w:lang w:val="en-US" w:eastAsia="zh-CN"/>
        </w:rPr>
        <w:t xml:space="preserve">  </w:t>
      </w:r>
      <w:r>
        <w:rPr>
          <w:rFonts w:ascii="Times New Roman" w:hAnsi="Times New Roman" w:cs="Times New Roman"/>
          <w:color w:val="FF0000"/>
          <w:sz w:val="18"/>
          <w:szCs w:val="18"/>
          <w:shd w:val="clear" w:color="auto" w:fill="FFFFFF"/>
        </w:rPr>
        <w:t>(外国人名全部用原文，不使用中文译名)</w:t>
      </w:r>
      <w:r>
        <w:rPr>
          <w:rFonts w:ascii="Times New Roman" w:hAnsi="Times New Roman" w:cs="Times New Roman"/>
          <w:color w:val="333333"/>
          <w:sz w:val="18"/>
          <w:szCs w:val="18"/>
          <w:shd w:val="clear" w:color="auto" w:fill="FFFFFF"/>
        </w:rPr>
        <w:t xml:space="preserve"> </w:t>
      </w:r>
    </w:p>
    <w:p>
      <w:pPr>
        <w:spacing w:line="240" w:lineRule="atLeast"/>
        <w:ind w:firstLine="420" w:firstLineChars="200"/>
        <w:rPr>
          <w:rFonts w:ascii="Times New Roman" w:hAnsi="Times New Roman" w:cs="Times New Roman"/>
          <w:szCs w:val="21"/>
        </w:rPr>
      </w:pPr>
      <w:r>
        <w:rPr>
          <w:rFonts w:ascii="Times New Roman" w:hAnsi="Times New Roman" w:cs="Times New Roman"/>
          <w:szCs w:val="21"/>
        </w:rPr>
        <w:t>基于式（1）和（2），生成一个划分数据的超平面，引入核函数计算数据与分类平面的间隔，从而寻求一个超平面以最大间隔将不同类数据分开。超平面可表示为</w:t>
      </w:r>
    </w:p>
    <w:p>
      <w:pPr>
        <w:spacing w:line="240" w:lineRule="atLeast"/>
        <w:jc w:val="center"/>
        <w:rPr>
          <w:rFonts w:ascii="Times New Roman" w:hAnsi="Times New Roman" w:cs="Times New Roman"/>
          <w:szCs w:val="21"/>
        </w:rPr>
      </w:pPr>
      <m:oMath>
        <m:sSup>
          <m:sSupPr>
            <m:ctrlPr>
              <w:rPr>
                <w:rFonts w:ascii="Cambria Math" w:hAnsi="Cambria Math" w:cs="Times New Roman"/>
                <w:iCs/>
                <w:szCs w:val="21"/>
              </w:rPr>
            </m:ctrlPr>
          </m:sSupPr>
          <m:e>
            <m:r>
              <m:rPr>
                <m:sty m:val="bi"/>
              </m:rPr>
              <w:rPr>
                <w:rFonts w:ascii="Cambria Math" w:hAnsi="Cambria Math" w:cs="Times New Roman"/>
                <w:szCs w:val="21"/>
              </w:rPr>
              <m:t>w</m:t>
            </m:r>
            <m:ctrlPr>
              <w:rPr>
                <w:rFonts w:ascii="Cambria Math" w:hAnsi="Cambria Math" w:cs="Times New Roman"/>
                <w:iCs/>
                <w:szCs w:val="21"/>
              </w:rPr>
            </m:ctrlPr>
          </m:e>
          <m:sup>
            <m:r>
              <m:rPr>
                <m:nor/>
                <m:sty m:val="p"/>
              </m:rPr>
              <w:rPr>
                <w:rFonts w:ascii="Cambria Math" w:hAnsi="Cambria Math" w:cs="Times New Roman"/>
                <w:b w:val="0"/>
                <w:i w:val="0"/>
                <w:iCs/>
                <w:szCs w:val="21"/>
              </w:rPr>
              <m:t>T</m:t>
            </m:r>
            <m:ctrlPr>
              <w:rPr>
                <w:rFonts w:ascii="Cambria Math" w:hAnsi="Cambria Math" w:cs="Times New Roman"/>
                <w:iCs/>
                <w:szCs w:val="21"/>
              </w:rPr>
            </m:ctrlPr>
          </m:sup>
        </m:sSup>
        <m:r>
          <m:rPr>
            <m:sty m:val="bi"/>
          </m:rPr>
          <w:rPr>
            <w:rFonts w:ascii="Cambria Math" w:hAnsi="Cambria Math" w:cs="Times New Roman"/>
            <w:szCs w:val="21"/>
          </w:rPr>
          <m:t>x</m:t>
        </m:r>
        <m:r>
          <m:rPr/>
          <w:rPr>
            <w:rFonts w:ascii="Cambria Math" w:hAnsi="Cambria Math" w:cs="Times New Roman"/>
            <w:szCs w:val="21"/>
          </w:rPr>
          <m:t>−b=</m:t>
        </m:r>
      </m:oMath>
      <w:r>
        <w:rPr>
          <w:rFonts w:ascii="Times New Roman" w:hAnsi="Times New Roman" w:cs="Times New Roman"/>
          <w:szCs w:val="21"/>
        </w:rPr>
        <w:t>0.</w:t>
      </w:r>
    </w:p>
    <w:p>
      <w:pPr>
        <w:spacing w:line="240" w:lineRule="atLeast"/>
        <w:rPr>
          <w:rFonts w:ascii="Times New Roman" w:hAnsi="Times New Roman" w:cs="Times New Roman"/>
          <w:szCs w:val="21"/>
        </w:rPr>
      </w:pPr>
      <w:r>
        <w:rPr>
          <w:rFonts w:ascii="Times New Roman" w:hAnsi="Times New Roman" w:cs="Times New Roman"/>
          <w:szCs w:val="21"/>
        </w:rPr>
        <w:t>其中：</w:t>
      </w:r>
      <w:r>
        <w:rPr>
          <w:rFonts w:ascii="Times New Roman" w:hAnsi="Times New Roman" w:cs="Times New Roman"/>
          <w:b/>
          <w:bCs/>
          <w:i/>
          <w:iCs/>
          <w:szCs w:val="21"/>
        </w:rPr>
        <w:t>w</w:t>
      </w:r>
      <w:r>
        <w:rPr>
          <w:rFonts w:ascii="Times New Roman" w:hAnsi="Times New Roman" w:cs="Times New Roman"/>
          <w:szCs w:val="21"/>
        </w:rPr>
        <w:t>为超平面的法向量，</w:t>
      </w:r>
      <w:r>
        <w:rPr>
          <w:rFonts w:ascii="Times New Roman" w:hAnsi="Times New Roman" w:cs="Times New Roman"/>
          <w:i/>
          <w:iCs/>
          <w:szCs w:val="21"/>
        </w:rPr>
        <w:t>b</w:t>
      </w:r>
      <w:r>
        <w:rPr>
          <w:rFonts w:ascii="Times New Roman" w:hAnsi="Times New Roman" w:cs="Times New Roman"/>
          <w:szCs w:val="21"/>
        </w:rPr>
        <w:t>为超平面的截距。</w:t>
      </w:r>
      <w:r>
        <w:rPr>
          <w:rFonts w:ascii="Times New Roman" w:hAnsi="Times New Roman" w:cs="Times New Roman"/>
          <w:color w:val="FF0000"/>
          <w:szCs w:val="21"/>
        </w:rPr>
        <w:t>（</w:t>
      </w:r>
      <w:r>
        <w:rPr>
          <w:rFonts w:ascii="Times New Roman" w:hAnsi="Times New Roman" w:cs="Times New Roman"/>
          <w:b/>
          <w:bCs/>
          <w:i/>
          <w:iCs/>
          <w:color w:val="FF0000"/>
          <w:szCs w:val="21"/>
        </w:rPr>
        <w:t>x</w:t>
      </w:r>
      <w:r>
        <w:rPr>
          <w:rFonts w:ascii="Times New Roman" w:hAnsi="Times New Roman" w:cs="Times New Roman"/>
          <w:color w:val="FF0000"/>
          <w:szCs w:val="21"/>
        </w:rPr>
        <w:t>已在前面说明过，不用再重复说明；公式在正文中不引用则不用编号</w:t>
      </w:r>
      <w:r>
        <w:rPr>
          <w:rFonts w:hint="eastAsia" w:ascii="Times New Roman" w:hAnsi="Times New Roman" w:cs="Times New Roman"/>
          <w:color w:val="FF0000"/>
          <w:szCs w:val="21"/>
        </w:rPr>
        <w:t>；注意公式保证在数学上的正确，如矩阵相乘时第1个矩阵的列数和第2个矩阵的行数应相等，变量可能为0时不能作为分母</w:t>
      </w:r>
      <w:r>
        <w:rPr>
          <w:rFonts w:ascii="Times New Roman" w:hAnsi="Times New Roman" w:cs="Times New Roman"/>
          <w:color w:val="FF0000"/>
          <w:szCs w:val="21"/>
        </w:rPr>
        <w:t>）</w:t>
      </w:r>
      <w:r>
        <w:rPr>
          <w:rFonts w:ascii="Times New Roman" w:hAnsi="Times New Roman" w:cs="Times New Roman"/>
          <w:szCs w:val="21"/>
        </w:rPr>
        <w:t xml:space="preserve"> </w:t>
      </w:r>
    </w:p>
    <w:p>
      <w:pPr>
        <w:spacing w:line="240" w:lineRule="atLeast"/>
        <w:rPr>
          <w:rFonts w:ascii="Times New Roman" w:hAnsi="Times New Roman" w:cs="Times New Roman"/>
          <w:szCs w:val="21"/>
        </w:rPr>
      </w:pPr>
      <m:oMathPara>
        <m:oMathParaPr>
          <m:jc m:val="center"/>
        </m:oMathParaPr>
        <m:oMath>
          <m:r>
            <m:rPr/>
            <w:rPr>
              <w:rFonts w:ascii="Cambria Math" w:hAnsi="Cambria Math" w:cs="Times New Roman"/>
              <w:szCs w:val="21"/>
            </w:rPr>
            <m:t>S=</m:t>
          </m:r>
          <m:nary>
            <m:naryPr>
              <m:chr m:val="∑"/>
              <m:ctrlPr>
                <w:rPr>
                  <w:rFonts w:ascii="Cambria Math" w:hAnsi="Cambria Math" w:cs="Times New Roman"/>
                  <w:i/>
                  <w:szCs w:val="21"/>
                </w:rPr>
              </m:ctrlPr>
            </m:naryPr>
            <m:sub>
              <m:r>
                <m:rPr/>
                <w:rPr>
                  <w:rFonts w:ascii="Cambria Math" w:hAnsi="Cambria Math" w:cs="Times New Roman"/>
                  <w:szCs w:val="21"/>
                </w:rPr>
                <m:t>i=1</m:t>
              </m:r>
              <m:ctrlPr>
                <w:rPr>
                  <w:rFonts w:ascii="Cambria Math" w:hAnsi="Cambria Math" w:cs="Times New Roman"/>
                  <w:i/>
                  <w:szCs w:val="21"/>
                </w:rPr>
              </m:ctrlPr>
            </m:sub>
            <m:sup>
              <m:r>
                <m:rPr/>
                <w:rPr>
                  <w:rFonts w:ascii="Cambria Math" w:hAnsi="Cambria Math" w:cs="Times New Roman"/>
                  <w:szCs w:val="21"/>
                </w:rPr>
                <m:t>N</m:t>
              </m:r>
              <m:ctrlPr>
                <w:rPr>
                  <w:rFonts w:ascii="Cambria Math" w:hAnsi="Cambria Math" w:cs="Times New Roman"/>
                  <w:i/>
                  <w:szCs w:val="21"/>
                </w:rPr>
              </m:ctrlPr>
            </m:sup>
            <m:e>
              <m:sSup>
                <m:sSupPr>
                  <m:ctrlPr>
                    <w:rPr>
                      <w:rFonts w:ascii="Cambria Math" w:hAnsi="Cambria Math" w:cs="Times New Roman"/>
                      <w:i/>
                      <w:szCs w:val="21"/>
                    </w:rPr>
                  </m:ctrlPr>
                </m:sSupPr>
                <m:e>
                  <m:sSub>
                    <m:sSubPr>
                      <m:ctrlPr>
                        <w:rPr>
                          <w:rFonts w:ascii="Cambria Math" w:hAnsi="Cambria Math" w:cs="Times New Roman"/>
                          <w:i/>
                          <w:szCs w:val="21"/>
                        </w:rPr>
                      </m:ctrlPr>
                    </m:sSubPr>
                    <m:e>
                      <m:r>
                        <m:rPr/>
                        <w:rPr>
                          <w:rFonts w:ascii="Cambria Math" w:hAnsi="Cambria Math" w:cs="Times New Roman"/>
                          <w:szCs w:val="21"/>
                        </w:rPr>
                        <m:t>e</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ctrlPr>
                    <w:rPr>
                      <w:rFonts w:ascii="Cambria Math" w:hAnsi="Cambria Math" w:cs="Times New Roman"/>
                      <w:i/>
                      <w:szCs w:val="21"/>
                    </w:rPr>
                  </m:ctrlPr>
                </m:e>
                <m:sup>
                  <m:r>
                    <m:rPr/>
                    <w:rPr>
                      <w:rFonts w:ascii="Cambria Math" w:hAnsi="Cambria Math" w:cs="Times New Roman"/>
                      <w:szCs w:val="21"/>
                    </w:rPr>
                    <m:t>2</m:t>
                  </m:r>
                  <m:ctrlPr>
                    <w:rPr>
                      <w:rFonts w:ascii="Cambria Math" w:hAnsi="Cambria Math" w:cs="Times New Roman"/>
                      <w:i/>
                      <w:szCs w:val="21"/>
                    </w:rPr>
                  </m:ctrlPr>
                </m:sup>
              </m:sSup>
              <m:ctrlPr>
                <w:rPr>
                  <w:rFonts w:ascii="Cambria Math" w:hAnsi="Cambria Math" w:cs="Times New Roman"/>
                  <w:i/>
                  <w:szCs w:val="21"/>
                </w:rPr>
              </m:ctrlPr>
            </m:e>
          </m:nary>
          <m:r>
            <m:rPr/>
            <w:rPr>
              <w:rFonts w:ascii="Cambria Math" w:hAnsi="Cambria Math" w:cs="Times New Roman"/>
              <w:szCs w:val="21"/>
            </w:rPr>
            <m:t>=</m:t>
          </m:r>
        </m:oMath>
      </m:oMathPara>
    </w:p>
    <w:p>
      <w:pPr>
        <w:spacing w:line="240" w:lineRule="atLeast"/>
        <w:rPr>
          <w:rFonts w:ascii="Times New Roman" w:hAnsi="Times New Roman" w:cs="Times New Roman"/>
          <w:szCs w:val="21"/>
        </w:rPr>
      </w:pPr>
      <m:oMathPara>
        <m:oMath>
          <m:nary>
            <m:naryPr>
              <m:chr m:val="∑"/>
              <m:limLoc m:val="undOvr"/>
              <m:ctrlPr>
                <w:rPr>
                  <w:rFonts w:ascii="Cambria Math" w:hAnsi="Cambria Math" w:cs="Times New Roman"/>
                  <w:i/>
                  <w:szCs w:val="21"/>
                </w:rPr>
              </m:ctrlPr>
            </m:naryPr>
            <m:sub>
              <m:r>
                <m:rPr/>
                <w:rPr>
                  <w:rFonts w:ascii="Cambria Math" w:hAnsi="Cambria Math" w:cs="Times New Roman"/>
                  <w:szCs w:val="21"/>
                </w:rPr>
                <m:t>i=1</m:t>
              </m:r>
              <m:ctrlPr>
                <w:rPr>
                  <w:rFonts w:ascii="Cambria Math" w:hAnsi="Cambria Math" w:cs="Times New Roman"/>
                  <w:i/>
                  <w:szCs w:val="21"/>
                </w:rPr>
              </m:ctrlPr>
            </m:sub>
            <m:sup>
              <m:r>
                <m:rPr/>
                <w:rPr>
                  <w:rFonts w:ascii="Cambria Math" w:hAnsi="Cambria Math" w:cs="Times New Roman"/>
                  <w:szCs w:val="21"/>
                </w:rPr>
                <m:t>N</m:t>
              </m:r>
              <m:ctrlPr>
                <w:rPr>
                  <w:rFonts w:ascii="Cambria Math" w:hAnsi="Cambria Math" w:cs="Times New Roman"/>
                  <w:i/>
                  <w:szCs w:val="21"/>
                </w:rPr>
              </m:ctrlPr>
            </m:sup>
            <m:e>
              <m:r>
                <m:rPr/>
                <w:rPr>
                  <w:rFonts w:ascii="Cambria Math" w:hAnsi="Cambria Math" w:cs="Times New Roman"/>
                  <w:szCs w:val="21"/>
                </w:rPr>
                <m:t>(</m:t>
              </m:r>
              <m:f>
                <m:fPr>
                  <m:ctrlPr>
                    <w:rPr>
                      <w:rFonts w:ascii="Cambria Math" w:hAnsi="Cambria Math" w:cs="Times New Roman"/>
                      <w:i/>
                      <w:szCs w:val="21"/>
                    </w:rPr>
                  </m:ctrlPr>
                </m:fPr>
                <m:num>
                  <m:r>
                    <m:rPr/>
                    <w:rPr>
                      <w:rFonts w:ascii="Cambria Math" w:hAnsi="Cambria Math" w:cs="Times New Roman"/>
                      <w:szCs w:val="21"/>
                    </w:rPr>
                    <m:t>∂m</m:t>
                  </m:r>
                  <m:ctrlPr>
                    <w:rPr>
                      <w:rFonts w:ascii="Cambria Math" w:hAnsi="Cambria Math" w:cs="Times New Roman"/>
                      <w:i/>
                      <w:szCs w:val="21"/>
                    </w:rPr>
                  </m:ctrlPr>
                </m:num>
                <m:den>
                  <m:r>
                    <m:rPr/>
                    <w:rPr>
                      <w:rFonts w:ascii="Cambria Math" w:hAnsi="Cambria Math" w:cs="Times New Roman"/>
                      <w:szCs w:val="21"/>
                    </w:rPr>
                    <m:t>∂γ</m:t>
                  </m:r>
                  <m:ctrlPr>
                    <w:rPr>
                      <w:rFonts w:ascii="Cambria Math" w:hAnsi="Cambria Math" w:cs="Times New Roman"/>
                      <w:i/>
                      <w:szCs w:val="21"/>
                    </w:rPr>
                  </m:ctrlPr>
                </m:den>
              </m:f>
              <m:r>
                <m:rPr/>
                <w:rPr>
                  <w:rFonts w:ascii="Cambria Math" w:hAnsi="Cambria Math" w:cs="Times New Roman"/>
                  <w:szCs w:val="21"/>
                </w:rPr>
                <m:t>δγ+</m:t>
              </m:r>
              <m:f>
                <m:fPr>
                  <m:ctrlPr>
                    <w:rPr>
                      <w:rFonts w:ascii="Cambria Math" w:hAnsi="Cambria Math" w:cs="Times New Roman"/>
                      <w:i/>
                      <w:szCs w:val="21"/>
                    </w:rPr>
                  </m:ctrlPr>
                </m:fPr>
                <m:num>
                  <m:r>
                    <m:rPr/>
                    <w:rPr>
                      <w:rFonts w:ascii="Cambria Math" w:hAnsi="Cambria Math" w:cs="Times New Roman"/>
                      <w:szCs w:val="21"/>
                    </w:rPr>
                    <m:t>∂m</m:t>
                  </m:r>
                  <m:ctrlPr>
                    <w:rPr>
                      <w:rFonts w:ascii="Cambria Math" w:hAnsi="Cambria Math" w:cs="Times New Roman"/>
                      <w:i/>
                      <w:szCs w:val="21"/>
                    </w:rPr>
                  </m:ctrlPr>
                </m:num>
                <m:den>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ctrlPr>
                    <w:rPr>
                      <w:rFonts w:ascii="Cambria Math" w:hAnsi="Cambria Math" w:cs="Times New Roman"/>
                      <w:i/>
                      <w:szCs w:val="21"/>
                    </w:rPr>
                  </m:ctrlPr>
                </m:den>
              </m:f>
              <m:r>
                <m:rPr/>
                <w:rPr>
                  <w:rFonts w:ascii="Cambria Math" w:hAnsi="Cambria Math" w:cs="Times New Roman"/>
                  <w:szCs w:val="21"/>
                </w:rPr>
                <m:t>δ</m:t>
              </m:r>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r>
                <m:rPr/>
                <w:rPr>
                  <w:rFonts w:ascii="Cambria Math" w:hAnsi="Cambria Math" w:cs="Times New Roman"/>
                  <w:szCs w:val="21"/>
                </w:rPr>
                <m:t>+</m:t>
              </m:r>
              <m:f>
                <m:fPr>
                  <m:ctrlPr>
                    <w:rPr>
                      <w:rFonts w:ascii="Cambria Math" w:hAnsi="Cambria Math" w:cs="Times New Roman"/>
                      <w:i/>
                      <w:szCs w:val="21"/>
                    </w:rPr>
                  </m:ctrlPr>
                </m:fPr>
                <m:num>
                  <m:r>
                    <m:rPr/>
                    <w:rPr>
                      <w:rFonts w:ascii="Cambria Math" w:hAnsi="Cambria Math" w:cs="Times New Roman"/>
                      <w:szCs w:val="21"/>
                    </w:rPr>
                    <m:t>∂m</m:t>
                  </m:r>
                  <m:ctrlPr>
                    <w:rPr>
                      <w:rFonts w:ascii="Cambria Math" w:hAnsi="Cambria Math" w:cs="Times New Roman"/>
                      <w:i/>
                      <w:szCs w:val="21"/>
                    </w:rPr>
                  </m:ctrlPr>
                </m:num>
                <m:den>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ctrlPr>
                    <w:rPr>
                      <w:rFonts w:ascii="Cambria Math" w:hAnsi="Cambria Math" w:cs="Times New Roman"/>
                      <w:i/>
                      <w:szCs w:val="21"/>
                    </w:rPr>
                  </m:ctrlPr>
                </m:den>
              </m:f>
              <m:r>
                <m:rPr/>
                <w:rPr>
                  <w:rFonts w:ascii="Cambria Math" w:hAnsi="Cambria Math" w:cs="Times New Roman"/>
                  <w:szCs w:val="21"/>
                </w:rPr>
                <m:t>δ</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r>
                <m:rPr/>
                <w:rPr>
                  <w:rFonts w:ascii="Cambria Math" w:hAnsi="Cambria Math" w:cs="Times New Roman"/>
                  <w:szCs w:val="21"/>
                </w:rPr>
                <m:t>+</m:t>
              </m:r>
              <m:ctrlPr>
                <w:rPr>
                  <w:rFonts w:ascii="Cambria Math" w:hAnsi="Cambria Math" w:cs="Times New Roman"/>
                  <w:i/>
                  <w:szCs w:val="21"/>
                </w:rPr>
              </m:ctrlPr>
            </m:e>
          </m:nary>
        </m:oMath>
      </m:oMathPara>
    </w:p>
    <w:p>
      <w:pPr>
        <w:spacing w:line="240" w:lineRule="atLeast"/>
        <w:jc w:val="center"/>
        <w:rPr>
          <w:rFonts w:ascii="Times New Roman" w:hAnsi="Times New Roman" w:cs="Times New Roman"/>
          <w:szCs w:val="21"/>
        </w:rPr>
      </w:pPr>
      <w:r>
        <w:rPr>
          <w:rFonts w:hint="eastAsia" w:ascii="Times New Roman" w:hAnsi="Times New Roman" w:cs="Times New Roman"/>
          <w:szCs w:val="21"/>
        </w:rPr>
        <w:t xml:space="preserve"> </w:t>
      </w:r>
      <m:oMath>
        <m:sSup>
          <m:sSupPr>
            <m:ctrlPr>
              <w:rPr>
                <w:rFonts w:ascii="Cambria Math" w:hAnsi="Cambria Math" w:cs="Times New Roman"/>
                <w:i/>
                <w:szCs w:val="21"/>
              </w:rPr>
            </m:ctrlPr>
          </m:sSupPr>
          <m:e>
            <m:f>
              <m:fPr>
                <m:ctrlPr>
                  <w:rPr>
                    <w:rFonts w:ascii="Cambria Math" w:hAnsi="Cambria Math" w:cs="Times New Roman"/>
                    <w:i/>
                    <w:szCs w:val="21"/>
                  </w:rPr>
                </m:ctrlPr>
              </m:fPr>
              <m:num>
                <m:r>
                  <m:rPr/>
                  <w:rPr>
                    <w:rFonts w:ascii="Cambria Math" w:hAnsi="Cambria Math" w:cs="Times New Roman"/>
                    <w:szCs w:val="21"/>
                  </w:rPr>
                  <m:t>∂m</m:t>
                </m:r>
                <m:ctrlPr>
                  <w:rPr>
                    <w:rFonts w:ascii="Cambria Math" w:hAnsi="Cambria Math" w:cs="Times New Roman"/>
                    <w:i/>
                    <w:szCs w:val="21"/>
                  </w:rPr>
                </m:ctrlPr>
              </m:num>
              <m:den>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ctrlPr>
                  <w:rPr>
                    <w:rFonts w:ascii="Cambria Math" w:hAnsi="Cambria Math" w:cs="Times New Roman"/>
                    <w:i/>
                    <w:szCs w:val="21"/>
                  </w:rPr>
                </m:ctrlPr>
              </m:den>
            </m:f>
            <m:r>
              <m:rPr/>
              <w:rPr>
                <w:rFonts w:ascii="Cambria Math" w:hAnsi="Cambria Math" w:cs="Times New Roman"/>
                <w:szCs w:val="21"/>
              </w:rPr>
              <m:t>δ</m:t>
            </m:r>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r>
              <m:rPr/>
              <w:rPr>
                <w:rFonts w:ascii="Cambria Math" w:hAnsi="Cambria Math" w:cs="Times New Roman"/>
                <w:szCs w:val="21"/>
              </w:rPr>
              <m:t>+</m:t>
            </m:r>
            <m:f>
              <m:fPr>
                <m:ctrlPr>
                  <w:rPr>
                    <w:rFonts w:ascii="Cambria Math" w:hAnsi="Cambria Math" w:cs="Times New Roman"/>
                    <w:i/>
                    <w:szCs w:val="21"/>
                  </w:rPr>
                </m:ctrlPr>
              </m:fPr>
              <m:num>
                <m:r>
                  <m:rPr/>
                  <w:rPr>
                    <w:rFonts w:ascii="Cambria Math" w:hAnsi="Cambria Math" w:cs="Times New Roman"/>
                    <w:szCs w:val="21"/>
                  </w:rPr>
                  <m:t>∂m</m:t>
                </m:r>
                <m:ctrlPr>
                  <w:rPr>
                    <w:rFonts w:ascii="Cambria Math" w:hAnsi="Cambria Math" w:cs="Times New Roman"/>
                    <w:i/>
                    <w:szCs w:val="21"/>
                  </w:rPr>
                </m:ctrlPr>
              </m:num>
              <m:den>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ctrlPr>
                  <w:rPr>
                    <w:rFonts w:ascii="Cambria Math" w:hAnsi="Cambria Math" w:cs="Times New Roman"/>
                    <w:i/>
                    <w:szCs w:val="21"/>
                  </w:rPr>
                </m:ctrlPr>
              </m:den>
            </m:f>
            <m:r>
              <m:rPr/>
              <w:rPr>
                <w:rFonts w:ascii="Cambria Math" w:hAnsi="Cambria Math" w:cs="Times New Roman"/>
                <w:szCs w:val="21"/>
              </w:rPr>
              <m:t>δ</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r>
              <m:rPr/>
              <w:rPr>
                <w:rFonts w:ascii="Cambria Math" w:hAnsi="Cambria Math" w:cs="Times New Roman"/>
                <w:szCs w:val="21"/>
              </w:rPr>
              <m:t>)</m:t>
            </m:r>
            <m:ctrlPr>
              <w:rPr>
                <w:rFonts w:ascii="Cambria Math" w:hAnsi="Cambria Math" w:cs="Times New Roman"/>
                <w:i/>
                <w:szCs w:val="21"/>
              </w:rPr>
            </m:ctrlPr>
          </m:e>
          <m:sup>
            <m:r>
              <m:rPr/>
              <w:rPr>
                <w:rFonts w:ascii="Cambria Math" w:hAnsi="Cambria Math" w:cs="Times New Roman"/>
                <w:szCs w:val="21"/>
              </w:rPr>
              <m:t>2</m:t>
            </m:r>
            <m:ctrlPr>
              <w:rPr>
                <w:rFonts w:ascii="Cambria Math" w:hAnsi="Cambria Math" w:cs="Times New Roman"/>
                <w:i/>
                <w:szCs w:val="21"/>
              </w:rPr>
            </m:ctrlPr>
          </m:sup>
        </m:sSup>
        <m:r>
          <m:rPr/>
          <w:rPr>
            <w:rFonts w:ascii="Cambria Math" w:hAnsi="Cambria Math" w:cs="Times New Roman"/>
            <w:szCs w:val="21"/>
          </w:rPr>
          <m:t>=</m:t>
        </m:r>
        <m:nary>
          <m:naryPr>
            <m:chr m:val="∑"/>
            <m:ctrlPr>
              <w:rPr>
                <w:rFonts w:ascii="Cambria Math" w:hAnsi="Cambria Math" w:cs="Times New Roman"/>
                <w:i/>
                <w:szCs w:val="21"/>
              </w:rPr>
            </m:ctrlPr>
          </m:naryPr>
          <m:sub>
            <m:r>
              <m:rPr/>
              <w:rPr>
                <w:rFonts w:ascii="Cambria Math" w:hAnsi="Cambria Math" w:cs="Times New Roman"/>
                <w:szCs w:val="21"/>
              </w:rPr>
              <m:t>i=1</m:t>
            </m:r>
            <m:ctrlPr>
              <w:rPr>
                <w:rFonts w:ascii="Cambria Math" w:hAnsi="Cambria Math" w:cs="Times New Roman"/>
                <w:i/>
                <w:szCs w:val="21"/>
              </w:rPr>
            </m:ctrlPr>
          </m:sub>
          <m:sup>
            <m:r>
              <m:rPr/>
              <w:rPr>
                <w:rFonts w:ascii="Cambria Math" w:hAnsi="Cambria Math" w:cs="Times New Roman"/>
                <w:szCs w:val="21"/>
              </w:rPr>
              <m:t>N</m:t>
            </m:r>
            <m:ctrlPr>
              <w:rPr>
                <w:rFonts w:ascii="Cambria Math" w:hAnsi="Cambria Math" w:cs="Times New Roman"/>
                <w:i/>
                <w:szCs w:val="21"/>
              </w:rPr>
            </m:ctrlPr>
          </m:sup>
          <m:e>
            <m:sSup>
              <m:sSupPr>
                <m:ctrlPr>
                  <w:rPr>
                    <w:rFonts w:ascii="Cambria Math" w:hAnsi="Cambria Math" w:cs="Times New Roman"/>
                    <w:i/>
                    <w:szCs w:val="21"/>
                  </w:rPr>
                </m:ctrlPr>
              </m:sSupPr>
              <m:e>
                <m:d>
                  <m:dPr>
                    <m:ctrlPr>
                      <w:rPr>
                        <w:rFonts w:ascii="Cambria Math" w:hAnsi="Cambria Math" w:cs="Times New Roman"/>
                        <w:i/>
                        <w:szCs w:val="21"/>
                      </w:rPr>
                    </m:ctrlPr>
                  </m:dPr>
                  <m:e>
                    <m:sSup>
                      <m:sSupPr>
                        <m:ctrlPr>
                          <w:rPr>
                            <w:rFonts w:ascii="Cambria Math" w:hAnsi="Cambria Math" w:cs="Times New Roman"/>
                            <w:i/>
                            <w:szCs w:val="21"/>
                          </w:rPr>
                        </m:ctrlPr>
                      </m:sSupPr>
                      <m:e>
                        <m:r>
                          <m:rPr/>
                          <w:rPr>
                            <w:rFonts w:ascii="Cambria Math" w:hAnsi="Cambria Math" w:cs="Times New Roman"/>
                            <w:szCs w:val="21"/>
                          </w:rPr>
                          <m:t>D</m:t>
                        </m:r>
                        <m:ctrlPr>
                          <w:rPr>
                            <w:rFonts w:ascii="Cambria Math" w:hAnsi="Cambria Math" w:cs="Times New Roman"/>
                            <w:i/>
                            <w:szCs w:val="21"/>
                          </w:rPr>
                        </m:ctrlPr>
                      </m:e>
                      <m:sup>
                        <m:r>
                          <m:rPr/>
                          <w:rPr>
                            <w:rFonts w:ascii="Cambria Math" w:hAnsi="Cambria Math" w:cs="Times New Roman"/>
                            <w:szCs w:val="21"/>
                          </w:rPr>
                          <m:t>i</m:t>
                        </m:r>
                        <m:ctrlPr>
                          <w:rPr>
                            <w:rFonts w:ascii="Cambria Math" w:hAnsi="Cambria Math" w:cs="Times New Roman"/>
                            <w:i/>
                            <w:szCs w:val="21"/>
                          </w:rPr>
                        </m:ctrlPr>
                      </m:sup>
                    </m:sSup>
                    <m:r>
                      <m:rPr/>
                      <w:rPr>
                        <w:rFonts w:ascii="Cambria Math" w:hAnsi="Cambria Math" w:cs="Times New Roman"/>
                        <w:szCs w:val="21"/>
                      </w:rPr>
                      <m:t>δΘ</m:t>
                    </m:r>
                    <m:ctrlPr>
                      <w:rPr>
                        <w:rFonts w:ascii="Cambria Math" w:hAnsi="Cambria Math" w:cs="Times New Roman"/>
                        <w:i/>
                        <w:szCs w:val="21"/>
                      </w:rPr>
                    </m:ctrlPr>
                  </m:e>
                </m:d>
                <m:ctrlPr>
                  <w:rPr>
                    <w:rFonts w:ascii="Cambria Math" w:hAnsi="Cambria Math" w:cs="Times New Roman"/>
                    <w:i/>
                    <w:szCs w:val="21"/>
                  </w:rPr>
                </m:ctrlPr>
              </m:e>
              <m:sup>
                <m:r>
                  <m:rPr/>
                  <w:rPr>
                    <w:rFonts w:ascii="Cambria Math" w:hAnsi="Cambria Math" w:cs="Times New Roman"/>
                    <w:szCs w:val="21"/>
                  </w:rPr>
                  <m:t>2</m:t>
                </m:r>
                <m:ctrlPr>
                  <w:rPr>
                    <w:rFonts w:ascii="Cambria Math" w:hAnsi="Cambria Math" w:cs="Times New Roman"/>
                    <w:i/>
                    <w:szCs w:val="21"/>
                  </w:rPr>
                </m:ctrlPr>
              </m:sup>
            </m:sSup>
            <m:ctrlPr>
              <w:rPr>
                <w:rFonts w:ascii="Cambria Math" w:hAnsi="Cambria Math" w:cs="Times New Roman"/>
                <w:i/>
                <w:szCs w:val="21"/>
              </w:rPr>
            </m:ctrlPr>
          </m:e>
        </m:nary>
      </m:oMath>
      <w:r>
        <w:rPr>
          <w:rFonts w:ascii="Times New Roman" w:hAnsi="Times New Roman" w:cs="Times New Roman"/>
          <w:szCs w:val="21"/>
        </w:rPr>
        <w:t xml:space="preserve">; </w:t>
      </w:r>
    </w:p>
    <w:p>
      <w:pPr>
        <w:spacing w:line="240" w:lineRule="atLeast"/>
        <w:jc w:val="right"/>
        <w:rPr>
          <w:rFonts w:ascii="Times New Roman" w:hAnsi="Times New Roman" w:cs="Times New Roman"/>
          <w:szCs w:val="21"/>
        </w:rPr>
      </w:pPr>
      <w:r>
        <w:rPr>
          <w:rFonts w:ascii="Times New Roman" w:hAnsi="Times New Roman" w:cs="Times New Roman"/>
          <w:szCs w:val="21"/>
        </w:rPr>
        <w:t xml:space="preserve">                             (3)                                                       </w:t>
      </w:r>
    </w:p>
    <w:p>
      <w:pPr>
        <w:spacing w:line="240" w:lineRule="atLeast"/>
        <w:rPr>
          <w:rFonts w:ascii="Times New Roman" w:hAnsi="Times New Roman" w:cs="Times New Roman"/>
          <w:szCs w:val="21"/>
        </w:rPr>
      </w:pPr>
      <m:oMathPara>
        <m:oMathParaPr>
          <m:jc m:val="left"/>
        </m:oMathParaPr>
        <m:oMath>
          <m:r>
            <m:rPr/>
            <w:rPr>
              <w:rFonts w:ascii="Cambria Math" w:hAnsi="Cambria Math" w:cs="Times New Roman"/>
              <w:szCs w:val="21"/>
            </w:rPr>
            <m:t>f</m:t>
          </m:r>
          <m:d>
            <m:dPr>
              <m:ctrlPr>
                <w:rPr>
                  <w:rFonts w:ascii="Cambria Math" w:hAnsi="Cambria Math" w:cs="Times New Roman"/>
                  <w:i/>
                  <w:szCs w:val="21"/>
                </w:rPr>
              </m:ctrlPr>
            </m:dPr>
            <m:e>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ctrlPr>
                <w:rPr>
                  <w:rFonts w:ascii="Cambria Math" w:hAnsi="Cambria Math" w:cs="Times New Roman"/>
                  <w:i/>
                  <w:szCs w:val="21"/>
                </w:rPr>
              </m:ctrlPr>
            </m:e>
            <m:e>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i−1</m:t>
                  </m:r>
                  <m:ctrlPr>
                    <w:rPr>
                      <w:rFonts w:ascii="Cambria Math" w:hAnsi="Cambria Math" w:cs="Times New Roman"/>
                      <w:i/>
                      <w:szCs w:val="21"/>
                    </w:rPr>
                  </m:ctrlPr>
                </m:sub>
              </m:sSub>
              <m:ctrlPr>
                <w:rPr>
                  <w:rFonts w:ascii="Cambria Math" w:hAnsi="Cambria Math" w:cs="Times New Roman"/>
                  <w:i/>
                  <w:szCs w:val="21"/>
                </w:rPr>
              </m:ctrlPr>
            </m:e>
          </m:d>
          <m:r>
            <m:rPr/>
            <w:rPr>
              <w:rFonts w:ascii="Cambria Math" w:hAnsi="Cambria Math" w:cs="Times New Roman"/>
              <w:szCs w:val="21"/>
            </w:rPr>
            <m:t>=</m:t>
          </m:r>
          <m:d>
            <m:dPr>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r>
                    <m:rPr/>
                    <w:rPr>
                      <w:rFonts w:ascii="Cambria Math" w:hAnsi="Cambria Math" w:cs="Times New Roman"/>
                      <w:szCs w:val="21"/>
                    </w:rPr>
                    <m:t>+γ</m:t>
                  </m:r>
                  <m:d>
                    <m:dPr>
                      <m:ctrlPr>
                        <w:rPr>
                          <w:rFonts w:ascii="Cambria Math" w:hAnsi="Cambria Math" w:cs="Times New Roman"/>
                          <w:i/>
                          <w:szCs w:val="21"/>
                        </w:rPr>
                      </m:ctrlPr>
                    </m:dPr>
                    <m:e>
                      <m:r>
                        <m:rPr/>
                        <w:rPr>
                          <w:rFonts w:ascii="Cambria Math" w:hAnsi="Cambria Math" w:cs="Times New Roman"/>
                          <w:szCs w:val="21"/>
                        </w:rPr>
                        <m:t>i−1</m:t>
                      </m:r>
                      <m:ctrlPr>
                        <w:rPr>
                          <w:rFonts w:ascii="Cambria Math" w:hAnsi="Cambria Math" w:cs="Times New Roman"/>
                          <w:i/>
                          <w:szCs w:val="21"/>
                        </w:rPr>
                      </m:ctrlPr>
                    </m:e>
                  </m:d>
                  <m:ctrlPr>
                    <w:rPr>
                      <w:rFonts w:ascii="Cambria Math" w:hAnsi="Cambria Math" w:cs="Times New Roman"/>
                      <w:i/>
                      <w:szCs w:val="21"/>
                    </w:rPr>
                  </m:ctrlPr>
                </m:sup>
              </m:sSup>
              <m:r>
                <m:rP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r>
                    <m:rPr/>
                    <w:rPr>
                      <w:rFonts w:ascii="Cambria Math" w:hAnsi="Cambria Math" w:cs="Times New Roman"/>
                      <w:szCs w:val="21"/>
                    </w:rPr>
                    <m:t>+γ</m:t>
                  </m:r>
                  <m:d>
                    <m:dPr>
                      <m:ctrlPr>
                        <w:rPr>
                          <w:rFonts w:ascii="Cambria Math" w:hAnsi="Cambria Math" w:cs="Times New Roman"/>
                          <w:i/>
                          <w:szCs w:val="21"/>
                        </w:rPr>
                      </m:ctrlPr>
                    </m:dPr>
                    <m:e>
                      <m:r>
                        <m:rPr/>
                        <w:rPr>
                          <w:rFonts w:ascii="Cambria Math" w:hAnsi="Cambria Math" w:cs="Times New Roman"/>
                          <w:szCs w:val="21"/>
                        </w:rPr>
                        <m:t>i−1</m:t>
                      </m:r>
                      <m:ctrlPr>
                        <w:rPr>
                          <w:rFonts w:ascii="Cambria Math" w:hAnsi="Cambria Math" w:cs="Times New Roman"/>
                          <w:i/>
                          <w:szCs w:val="21"/>
                        </w:rPr>
                      </m:ctrlPr>
                    </m:e>
                  </m:d>
                  <m:ctrlPr>
                    <w:rPr>
                      <w:rFonts w:ascii="Cambria Math" w:hAnsi="Cambria Math" w:cs="Times New Roman"/>
                      <w:i/>
                      <w:szCs w:val="21"/>
                    </w:rPr>
                  </m:ctrlPr>
                </m:sup>
              </m:sSup>
              <m:ctrlPr>
                <w:rPr>
                  <w:rFonts w:ascii="Cambria Math" w:hAnsi="Cambria Math" w:cs="Times New Roman"/>
                  <w:i/>
                  <w:szCs w:val="21"/>
                </w:rPr>
              </m:ctrlPr>
            </m:e>
          </m:d>
          <m:r>
            <m:rPr/>
            <w:rPr>
              <w:rFonts w:ascii="Cambria Math" w:hAnsi="Cambria Math" w:eastAsia="MS Mincho" w:cs="Times New Roman"/>
              <w:szCs w:val="21"/>
            </w:rPr>
            <m:t>⋅</m:t>
          </m:r>
        </m:oMath>
      </m:oMathPara>
    </w:p>
    <w:p>
      <w:pPr>
        <w:spacing w:line="240" w:lineRule="atLeast"/>
        <w:jc w:val="center"/>
        <w:rPr>
          <w:rFonts w:ascii="Times New Roman" w:hAnsi="Times New Roman" w:cs="Times New Roman"/>
          <w:szCs w:val="21"/>
        </w:rPr>
      </w:pPr>
      <m:oMath>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r>
              <m:rPr/>
              <w:rPr>
                <w:rFonts w:ascii="Cambria Math" w:hAnsi="Cambria Math" w:cs="Times New Roman"/>
                <w:szCs w:val="21"/>
              </w:rPr>
              <m:t>−</m:t>
            </m:r>
            <m:f>
              <m:fPr>
                <m:ctrlPr>
                  <w:rPr>
                    <w:rFonts w:ascii="Cambria Math" w:hAnsi="Cambria Math" w:cs="Times New Roman"/>
                    <w:i/>
                    <w:szCs w:val="21"/>
                  </w:rPr>
                </m:ctrlPr>
              </m:fPr>
              <m:num>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r>
                      <m:rPr/>
                      <w:rPr>
                        <w:rFonts w:ascii="Cambria Math" w:hAnsi="Cambria Math" w:cs="Times New Roman"/>
                        <w:szCs w:val="21"/>
                      </w:rPr>
                      <m:t>+(i−1)γ</m:t>
                    </m:r>
                    <m:ctrlPr>
                      <w:rPr>
                        <w:rFonts w:ascii="Cambria Math" w:hAnsi="Cambria Math" w:cs="Times New Roman"/>
                        <w:i/>
                        <w:szCs w:val="21"/>
                      </w:rPr>
                    </m:ctrlPr>
                  </m:sup>
                </m:sSup>
                <m:ctrlPr>
                  <w:rPr>
                    <w:rFonts w:ascii="Cambria Math" w:hAnsi="Cambria Math" w:cs="Times New Roman"/>
                    <w:i/>
                    <w:szCs w:val="21"/>
                  </w:rPr>
                </m:ctrlPr>
              </m:num>
              <m:den>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ctrlPr>
                  <w:rPr>
                    <w:rFonts w:ascii="Cambria Math" w:hAnsi="Cambria Math" w:cs="Times New Roman"/>
                    <w:i/>
                    <w:szCs w:val="21"/>
                  </w:rPr>
                </m:ctrlPr>
              </m:den>
            </m:f>
            <m:d>
              <m:dPr>
                <m:begChr m:val="["/>
                <m:endChr m:val="]"/>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ctrlPr>
                      <w:rPr>
                        <w:rFonts w:ascii="Cambria Math" w:hAnsi="Cambria Math" w:cs="Times New Roman"/>
                        <w:i/>
                        <w:szCs w:val="21"/>
                      </w:rPr>
                    </m:ctrlPr>
                  </m:sup>
                </m:sSup>
                <m:r>
                  <m:rP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i−1</m:t>
                        </m:r>
                        <m:ctrlPr>
                          <w:rPr>
                            <w:rFonts w:ascii="Cambria Math" w:hAnsi="Cambria Math" w:cs="Times New Roman"/>
                            <w:i/>
                            <w:szCs w:val="21"/>
                          </w:rPr>
                        </m:ctrlPr>
                      </m:sub>
                    </m:sSub>
                    <m:ctrlPr>
                      <w:rPr>
                        <w:rFonts w:ascii="Cambria Math" w:hAnsi="Cambria Math" w:cs="Times New Roman"/>
                        <w:i/>
                        <w:szCs w:val="21"/>
                      </w:rPr>
                    </m:ctrlPr>
                  </m:sup>
                </m:sSup>
                <m:ctrlPr>
                  <w:rPr>
                    <w:rFonts w:ascii="Cambria Math" w:hAnsi="Cambria Math" w:cs="Times New Roman"/>
                    <w:i/>
                    <w:szCs w:val="21"/>
                  </w:rPr>
                </m:ctrlPr>
              </m:e>
            </m:d>
            <m:r>
              <m:rPr/>
              <w:rPr>
                <w:rFonts w:ascii="Cambria Math" w:hAnsi="Cambria Math" w:cs="Times New Roman"/>
                <w:szCs w:val="21"/>
              </w:rPr>
              <m:t>−</m:t>
            </m:r>
            <m:f>
              <m:fPr>
                <m:ctrlPr>
                  <w:rPr>
                    <w:rFonts w:ascii="Cambria Math" w:hAnsi="Cambria Math" w:cs="Times New Roman"/>
                    <w:i/>
                    <w:szCs w:val="21"/>
                  </w:rPr>
                </m:ctrlPr>
              </m:fPr>
              <m:num>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r>
                      <m:rPr/>
                      <w:rPr>
                        <w:rFonts w:ascii="Cambria Math" w:hAnsi="Cambria Math" w:cs="Times New Roman"/>
                        <w:szCs w:val="21"/>
                      </w:rPr>
                      <m:t>+(i−1)γ</m:t>
                    </m:r>
                    <m:ctrlPr>
                      <w:rPr>
                        <w:rFonts w:ascii="Cambria Math" w:hAnsi="Cambria Math" w:cs="Times New Roman"/>
                        <w:i/>
                        <w:szCs w:val="21"/>
                      </w:rPr>
                    </m:ctrlPr>
                  </m:sup>
                </m:sSup>
                <m:ctrlPr>
                  <w:rPr>
                    <w:rFonts w:ascii="Cambria Math" w:hAnsi="Cambria Math" w:cs="Times New Roman"/>
                    <w:i/>
                    <w:szCs w:val="21"/>
                  </w:rPr>
                </m:ctrlPr>
              </m:num>
              <m:den>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ctrlPr>
                  <w:rPr>
                    <w:rFonts w:ascii="Cambria Math" w:hAnsi="Cambria Math" w:cs="Times New Roman"/>
                    <w:i/>
                    <w:szCs w:val="21"/>
                  </w:rPr>
                </m:ctrlPr>
              </m:den>
            </m:f>
            <m:d>
              <m:dPr>
                <m:begChr m:val="["/>
                <m:endChr m:val="]"/>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m:t>
                        </m:r>
                        <m:ctrlPr>
                          <w:rPr>
                            <w:rFonts w:ascii="Cambria Math" w:hAnsi="Cambria Math" w:cs="Times New Roman"/>
                            <w:i/>
                            <w:szCs w:val="21"/>
                          </w:rPr>
                        </m:ctrlPr>
                      </m:sub>
                    </m:sSub>
                    <m:ctrlPr>
                      <w:rPr>
                        <w:rFonts w:ascii="Cambria Math" w:hAnsi="Cambria Math" w:cs="Times New Roman"/>
                        <w:i/>
                        <w:szCs w:val="21"/>
                      </w:rPr>
                    </m:ctrlPr>
                  </m:sup>
                </m:sSup>
                <m:r>
                  <m:rP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ctrlPr>
                      <w:rPr>
                        <w:rFonts w:ascii="Cambria Math" w:hAnsi="Cambria Math" w:cs="Times New Roman"/>
                        <w:i/>
                        <w:szCs w:val="21"/>
                      </w:rPr>
                    </m:ctrlPr>
                  </m:e>
                  <m:sup>
                    <m:sSub>
                      <m:sSubPr>
                        <m:ctrlPr>
                          <w:rPr>
                            <w:rFonts w:ascii="Cambria Math" w:hAnsi="Cambria Math" w:cs="Times New Roman"/>
                            <w:i/>
                            <w:szCs w:val="21"/>
                          </w:rPr>
                        </m:ctrlPr>
                      </m:sSubPr>
                      <m:e>
                        <m:r>
                          <m:rPr/>
                          <w:rPr>
                            <w:rFonts w:ascii="Cambria Math" w:hAnsi="Cambria Math" w:cs="Times New Roman"/>
                            <w:szCs w:val="21"/>
                          </w:rPr>
                          <m:t>b</m:t>
                        </m:r>
                        <m:ctrlPr>
                          <w:rPr>
                            <w:rFonts w:ascii="Cambria Math" w:hAnsi="Cambria Math" w:cs="Times New Roman"/>
                            <w:i/>
                            <w:szCs w:val="21"/>
                          </w:rPr>
                        </m:ctrlPr>
                      </m:e>
                      <m:sub>
                        <m:r>
                          <m:rPr/>
                          <w:rPr>
                            <w:rFonts w:ascii="Cambria Math" w:hAnsi="Cambria Math" w:cs="Times New Roman"/>
                            <w:szCs w:val="21"/>
                          </w:rPr>
                          <m:t>2</m:t>
                        </m:r>
                        <m:ctrlPr>
                          <w:rPr>
                            <w:rFonts w:ascii="Cambria Math" w:hAnsi="Cambria Math" w:cs="Times New Roman"/>
                            <w:i/>
                            <w:szCs w:val="21"/>
                          </w:rPr>
                        </m:ctrlPr>
                      </m:sub>
                    </m:sSub>
                    <m:sSub>
                      <m:sSubPr>
                        <m:ctrlPr>
                          <w:rPr>
                            <w:rFonts w:ascii="Cambria Math" w:hAnsi="Cambria Math" w:cs="Times New Roman"/>
                            <w:i/>
                            <w:szCs w:val="21"/>
                          </w:rPr>
                        </m:ctrlPr>
                      </m:sSubPr>
                      <m:e>
                        <m:r>
                          <m:rPr/>
                          <w:rPr>
                            <w:rFonts w:ascii="Cambria Math" w:hAnsi="Cambria Math" w:cs="Times New Roman"/>
                            <w:szCs w:val="21"/>
                          </w:rPr>
                          <m:t>t</m:t>
                        </m:r>
                        <m:ctrlPr>
                          <w:rPr>
                            <w:rFonts w:ascii="Cambria Math" w:hAnsi="Cambria Math" w:cs="Times New Roman"/>
                            <w:i/>
                            <w:szCs w:val="21"/>
                          </w:rPr>
                        </m:ctrlPr>
                      </m:e>
                      <m:sub>
                        <m:r>
                          <m:rPr/>
                          <w:rPr>
                            <w:rFonts w:ascii="Cambria Math" w:hAnsi="Cambria Math" w:cs="Times New Roman"/>
                            <w:szCs w:val="21"/>
                          </w:rPr>
                          <m:t>i−1</m:t>
                        </m:r>
                        <m:ctrlPr>
                          <w:rPr>
                            <w:rFonts w:ascii="Cambria Math" w:hAnsi="Cambria Math" w:cs="Times New Roman"/>
                            <w:i/>
                            <w:szCs w:val="21"/>
                          </w:rPr>
                        </m:ctrlPr>
                      </m:sub>
                    </m:sSub>
                    <m:ctrlPr>
                      <w:rPr>
                        <w:rFonts w:ascii="Cambria Math" w:hAnsi="Cambria Math" w:cs="Times New Roman"/>
                        <w:i/>
                        <w:szCs w:val="21"/>
                      </w:rPr>
                    </m:ctrlPr>
                  </m:sup>
                </m:sSup>
                <m:ctrlPr>
                  <w:rPr>
                    <w:rFonts w:ascii="Cambria Math" w:hAnsi="Cambria Math" w:cs="Times New Roman"/>
                    <w:i/>
                    <w:szCs w:val="21"/>
                  </w:rPr>
                </m:ctrlPr>
              </m:e>
            </m:d>
            <m:ctrlPr>
              <w:rPr>
                <w:rFonts w:ascii="Cambria Math" w:hAnsi="Cambria Math" w:cs="Times New Roman"/>
                <w:i/>
                <w:szCs w:val="21"/>
              </w:rPr>
            </m:ctrlPr>
          </m:sup>
        </m:sSup>
      </m:oMath>
      <w:r>
        <w:rPr>
          <w:rFonts w:ascii="Times New Roman" w:hAnsi="Times New Roman" w:cs="Times New Roman"/>
          <w:szCs w:val="21"/>
        </w:rPr>
        <w:t>;        (4)</w:t>
      </w:r>
    </w:p>
    <w:p>
      <w:pPr>
        <w:spacing w:line="240" w:lineRule="atLeast"/>
        <w:ind w:firstLine="630" w:firstLineChars="300"/>
        <w:rPr>
          <w:rFonts w:ascii="Times New Roman" w:hAnsi="Times New Roman" w:cs="Times New Roman"/>
          <w:szCs w:val="21"/>
        </w:rPr>
      </w:pPr>
      <m:oMath>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m:nor/>
                <m:sty m:val="p"/>
              </m:rPr>
              <w:rPr>
                <w:rFonts w:ascii="Times New Roman" w:hAnsi="Times New Roman" w:cs="Times New Roman"/>
                <w:b w:val="0"/>
                <w:i w:val="0"/>
                <w:szCs w:val="21"/>
              </w:rPr>
              <m:t>ref</m:t>
            </m:r>
            <m:ctrlPr>
              <w:rPr>
                <w:rFonts w:ascii="Cambria Math" w:hAnsi="Cambria Math" w:cs="Times New Roman"/>
                <w:i/>
                <w:szCs w:val="21"/>
              </w:rPr>
            </m:ctrlPr>
          </m:sub>
        </m:sSub>
        <m:r>
          <m:rPr/>
          <w:rPr>
            <w:rFonts w:ascii="Cambria Math" w:hAnsi="Cambria Math" w:cs="Times New Roman"/>
            <w:szCs w:val="21"/>
          </w:rPr>
          <m:t>=</m:t>
        </m:r>
        <m:d>
          <m:dPr>
            <m:begChr m:val="{"/>
            <m:endChr m:val=""/>
            <m:ctrlPr>
              <w:rPr>
                <w:rFonts w:ascii="Cambria Math" w:hAnsi="Cambria Math" w:cs="Times New Roman"/>
                <w:i/>
                <w:szCs w:val="21"/>
              </w:rPr>
            </m:ctrlPr>
          </m:dPr>
          <m:e>
            <m:eqArr>
              <m:eqArrPr>
                <m:ctrlPr>
                  <w:rPr>
                    <w:rFonts w:ascii="Cambria Math" w:hAnsi="Cambria Math" w:cs="Times New Roman"/>
                    <w:i/>
                    <w:szCs w:val="21"/>
                  </w:rPr>
                </m:ctrlPr>
              </m:eqArrPr>
              <m:e>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m:nor/>
                        <m:sty m:val="p"/>
                      </m:rPr>
                      <w:rPr>
                        <w:rFonts w:ascii="Times New Roman" w:hAnsi="Times New Roman" w:cs="Times New Roman"/>
                        <w:b w:val="0"/>
                        <w:i w:val="0"/>
                        <w:szCs w:val="21"/>
                      </w:rPr>
                      <m:t>min</m:t>
                    </m:r>
                    <m:ctrlPr>
                      <w:rPr>
                        <w:rFonts w:ascii="Cambria Math" w:hAnsi="Cambria Math" w:cs="Times New Roman"/>
                        <w:i/>
                        <w:szCs w:val="21"/>
                      </w:rPr>
                    </m:ctrlPr>
                  </m:sub>
                </m:sSub>
                <m:r>
                  <m:rPr/>
                  <w:rPr>
                    <w:rFonts w:ascii="Cambria Math" w:hAnsi="Cambria Math" w:cs="Times New Roman"/>
                    <w:szCs w:val="21"/>
                  </w:rPr>
                  <m:t xml:space="preserve">,             </m:t>
                </m:r>
                <m:sSub>
                  <m:sSubPr>
                    <m:ctrlPr>
                      <w:rPr>
                        <w:rFonts w:ascii="Cambria Math" w:hAnsi="Cambria Math" w:cs="Times New Roman"/>
                        <w:i/>
                        <w:szCs w:val="21"/>
                      </w:rPr>
                    </m:ctrlPr>
                  </m:sSubPr>
                  <m:e>
                    <m:r>
                      <m:rPr/>
                      <w:rPr>
                        <w:rFonts w:ascii="Cambria Math" w:hAnsi="Cambria Math" w:cs="Times New Roman"/>
                        <w:szCs w:val="21"/>
                      </w:rPr>
                      <m:t>v=v</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ctrlPr>
                  <w:rPr>
                    <w:rFonts w:ascii="Cambria Math" w:hAnsi="Cambria Math" w:cs="Times New Roman"/>
                    <w:i/>
                    <w:szCs w:val="21"/>
                  </w:rPr>
                </m:ctrlPr>
              </m:e>
              <m:e>
                <m:f>
                  <m:fPr>
                    <m:ctrlPr>
                      <w:rPr>
                        <w:rFonts w:ascii="Cambria Math" w:hAnsi="Cambria Math" w:cs="Times New Roman"/>
                        <w:i/>
                        <w:szCs w:val="21"/>
                      </w:rPr>
                    </m:ctrlPr>
                  </m:fPr>
                  <m:num>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m:nor/>
                            <m:sty m:val="p"/>
                          </m:rPr>
                          <w:rPr>
                            <w:rFonts w:ascii="Times New Roman" w:hAnsi="Times New Roman" w:cs="Times New Roman"/>
                            <w:b w:val="0"/>
                            <w:i w:val="0"/>
                            <w:szCs w:val="21"/>
                          </w:rPr>
                          <m:t>max</m:t>
                        </m:r>
                        <m:ctrlPr>
                          <w:rPr>
                            <w:rFonts w:ascii="Cambria Math" w:hAnsi="Cambria Math" w:cs="Times New Roman"/>
                            <w:i/>
                            <w:szCs w:val="21"/>
                          </w:rPr>
                        </m:ctrlPr>
                      </m:sub>
                    </m:sSub>
                    <m:r>
                      <m:rPr/>
                      <w:rPr>
                        <w:rFonts w:ascii="Cambria Math" w:hAnsi="Cambria Math" w:cs="Times New Roman"/>
                        <w:szCs w:val="21"/>
                      </w:rPr>
                      <m:t>−</m:t>
                    </m:r>
                    <m:sSub>
                      <m:sSubPr>
                        <m:ctrlPr>
                          <w:rPr>
                            <w:rFonts w:ascii="Cambria Math" w:hAnsi="Cambria Math" w:cs="Times New Roman"/>
                            <w:i/>
                            <w:szCs w:val="21"/>
                          </w:rPr>
                        </m:ctrlPr>
                      </m:sSubPr>
                      <m:e>
                        <m:r>
                          <m:rPr/>
                          <w:rPr>
                            <w:rFonts w:ascii="Cambria Math" w:hAnsi="Cambria Math" w:cs="Times New Roman"/>
                            <w:szCs w:val="21"/>
                          </w:rPr>
                          <m:t>a</m:t>
                        </m:r>
                        <m:ctrlPr>
                          <w:rPr>
                            <w:rFonts w:ascii="Cambria Math" w:hAnsi="Cambria Math" w:cs="Times New Roman"/>
                            <w:i/>
                            <w:szCs w:val="21"/>
                          </w:rPr>
                        </m:ctrlPr>
                      </m:e>
                      <m:sub>
                        <m:r>
                          <m:rPr>
                            <m:nor/>
                            <m:sty m:val="p"/>
                          </m:rPr>
                          <w:rPr>
                            <w:rFonts w:ascii="Times New Roman" w:hAnsi="Times New Roman" w:cs="Times New Roman"/>
                            <w:b w:val="0"/>
                            <w:i w:val="0"/>
                            <w:szCs w:val="21"/>
                          </w:rPr>
                          <m:t>min</m:t>
                        </m:r>
                        <m:ctrlPr>
                          <w:rPr>
                            <w:rFonts w:ascii="Cambria Math" w:hAnsi="Cambria Math" w:cs="Times New Roman"/>
                            <w:i/>
                            <w:szCs w:val="21"/>
                          </w:rPr>
                        </m:ctrlPr>
                      </m:sub>
                    </m:sSub>
                    <m:ctrlPr>
                      <w:rPr>
                        <w:rFonts w:ascii="Cambria Math" w:hAnsi="Cambria Math" w:cs="Times New Roman"/>
                        <w:i/>
                        <w:szCs w:val="21"/>
                      </w:rPr>
                    </m:ctrlPr>
                  </m:num>
                  <m:den>
                    <m:d>
                      <m:dPr>
                        <m:begChr m:val="|"/>
                        <m:endChr m:val="|"/>
                        <m:ctrlPr>
                          <w:rPr>
                            <w:rFonts w:ascii="Cambria Math" w:hAnsi="Cambria Math" w:cs="Times New Roman"/>
                            <w:i/>
                            <w:szCs w:val="21"/>
                          </w:rPr>
                        </m:ctrlPr>
                      </m:dPr>
                      <m:e>
                        <m:r>
                          <m:rPr/>
                          <w:rPr>
                            <w:rFonts w:ascii="Cambria Math" w:hAnsi="Cambria Math" w:cs="Times New Roman"/>
                            <w:szCs w:val="21"/>
                          </w:rPr>
                          <m:t>v−</m:t>
                        </m:r>
                        <m:sSub>
                          <m:sSubPr>
                            <m:ctrlPr>
                              <w:rPr>
                                <w:rFonts w:ascii="Cambria Math" w:hAnsi="Cambria Math" w:cs="Times New Roman"/>
                                <w:i/>
                                <w:szCs w:val="21"/>
                              </w:rPr>
                            </m:ctrlPr>
                          </m:sSubPr>
                          <m:e>
                            <m:r>
                              <m:rPr/>
                              <w:rPr>
                                <w:rFonts w:ascii="Cambria Math" w:hAnsi="Cambria Math" w:cs="Times New Roman"/>
                                <w:szCs w:val="21"/>
                              </w:rPr>
                              <m:t>v</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ctrlPr>
                          <w:rPr>
                            <w:rFonts w:ascii="Cambria Math" w:hAnsi="Cambria Math" w:cs="Times New Roman"/>
                            <w:i/>
                            <w:szCs w:val="21"/>
                          </w:rPr>
                        </m:ctrlPr>
                      </m:e>
                    </m:d>
                    <m:ctrlPr>
                      <w:rPr>
                        <w:rFonts w:ascii="Cambria Math" w:hAnsi="Cambria Math" w:cs="Times New Roman"/>
                        <w:i/>
                        <w:szCs w:val="21"/>
                      </w:rPr>
                    </m:ctrlPr>
                  </m:den>
                </m:f>
                <m:r>
                  <m:rPr/>
                  <w:rPr>
                    <w:rFonts w:ascii="Cambria Math" w:hAnsi="Cambria Math" w:cs="Times New Roman"/>
                    <w:szCs w:val="21"/>
                  </w:rPr>
                  <m:t>v,  v≠</m:t>
                </m:r>
                <m:sSub>
                  <m:sSubPr>
                    <m:ctrlPr>
                      <w:rPr>
                        <w:rFonts w:ascii="Cambria Math" w:hAnsi="Cambria Math" w:cs="Times New Roman"/>
                        <w:i/>
                        <w:szCs w:val="21"/>
                      </w:rPr>
                    </m:ctrlPr>
                  </m:sSubPr>
                  <m:e>
                    <m:r>
                      <m:rPr/>
                      <w:rPr>
                        <w:rFonts w:ascii="Cambria Math" w:hAnsi="Cambria Math" w:cs="Times New Roman"/>
                        <w:szCs w:val="21"/>
                      </w:rPr>
                      <m:t>v</m:t>
                    </m:r>
                    <m:ctrlPr>
                      <w:rPr>
                        <w:rFonts w:ascii="Cambria Math" w:hAnsi="Cambria Math" w:cs="Times New Roman"/>
                        <w:i/>
                        <w:szCs w:val="21"/>
                      </w:rPr>
                    </m:ctrlPr>
                  </m:e>
                  <m:sub>
                    <m:r>
                      <m:rPr/>
                      <w:rPr>
                        <w:rFonts w:ascii="Cambria Math" w:hAnsi="Cambria Math" w:cs="Times New Roman"/>
                        <w:szCs w:val="21"/>
                      </w:rPr>
                      <m:t>1</m:t>
                    </m:r>
                    <m:ctrlPr>
                      <w:rPr>
                        <w:rFonts w:ascii="Cambria Math" w:hAnsi="Cambria Math" w:cs="Times New Roman"/>
                        <w:i/>
                        <w:szCs w:val="21"/>
                      </w:rPr>
                    </m:ctrlPr>
                  </m:sub>
                </m:sSub>
                <m:r>
                  <m:rPr/>
                  <w:rPr>
                    <w:rFonts w:ascii="Cambria Math" w:hAnsi="Cambria Math" w:cs="Times New Roman"/>
                    <w:szCs w:val="21"/>
                  </w:rPr>
                  <m:t>.</m:t>
                </m:r>
                <m:ctrlPr>
                  <w:rPr>
                    <w:rFonts w:ascii="Cambria Math" w:hAnsi="Cambria Math" w:cs="Times New Roman"/>
                    <w:i/>
                    <w:szCs w:val="21"/>
                  </w:rPr>
                </m:ctrlPr>
              </m:e>
            </m:eqArr>
            <m:ctrlPr>
              <w:rPr>
                <w:rFonts w:ascii="Cambria Math" w:hAnsi="Cambria Math" w:cs="Times New Roman"/>
                <w:i/>
                <w:szCs w:val="21"/>
              </w:rPr>
            </m:ctrlPr>
          </m:e>
        </m:d>
      </m:oMath>
      <w:r>
        <w:rPr>
          <w:rFonts w:ascii="Times New Roman" w:hAnsi="Times New Roman" w:cs="Times New Roman"/>
          <w:szCs w:val="21"/>
        </w:rPr>
        <w:t xml:space="preserve">                            (5)</w:t>
      </w:r>
    </w:p>
    <w:p>
      <w:pPr>
        <w:spacing w:line="240" w:lineRule="atLeast"/>
        <w:rPr>
          <w:rFonts w:ascii="Times New Roman" w:hAnsi="Times New Roman" w:cs="Times New Roman"/>
          <w:sz w:val="18"/>
          <w:szCs w:val="18"/>
        </w:rPr>
      </w:pPr>
      <w:r>
        <w:rPr>
          <w:rFonts w:ascii="Times New Roman" w:hAnsi="Times New Roman" w:cs="Times New Roman"/>
          <w:color w:val="FF0000"/>
          <w:sz w:val="18"/>
          <w:szCs w:val="18"/>
        </w:rPr>
        <w:t>（公式换行时运算符号放在上一行末尾;公式有多行时，公式编号与最后一行对齐，但用大括号表示变量在不同条件有不同取值时，公式编号居中；公式最后一行加英文标点符号，多个公式放在一起时，只有最后一个公式的最后一行末尾使用英文句号）</w:t>
      </w:r>
    </w:p>
    <w:p>
      <w:pPr>
        <w:spacing w:line="240" w:lineRule="atLeast"/>
        <w:ind w:firstLine="360" w:firstLineChars="200"/>
        <w:rPr>
          <w:rFonts w:ascii="Times New Roman" w:hAnsi="Times New Roman" w:cs="Times New Roman"/>
          <w:color w:val="FF0000"/>
          <w:sz w:val="18"/>
          <w:szCs w:val="18"/>
        </w:rPr>
      </w:pPr>
      <w:r>
        <w:rPr>
          <w:rFonts w:ascii="Times New Roman" w:hAnsi="Times New Roman" w:cs="Times New Roman"/>
          <w:color w:val="FF0000"/>
          <w:sz w:val="18"/>
          <w:szCs w:val="18"/>
        </w:rPr>
        <w:t>公式和物理量建议用</w:t>
      </w:r>
      <w:r>
        <w:rPr>
          <w:rFonts w:hint="eastAsia" w:ascii="Times New Roman" w:hAnsi="Times New Roman" w:cs="Times New Roman"/>
          <w:color w:val="FF0000"/>
          <w:sz w:val="18"/>
          <w:szCs w:val="18"/>
        </w:rPr>
        <w:t>w</w:t>
      </w:r>
      <w:r>
        <w:rPr>
          <w:rFonts w:ascii="Times New Roman" w:hAnsi="Times New Roman" w:cs="Times New Roman"/>
          <w:color w:val="FF0000"/>
          <w:sz w:val="18"/>
          <w:szCs w:val="18"/>
        </w:rPr>
        <w:t>ord</w:t>
      </w:r>
      <w:r>
        <w:rPr>
          <w:rFonts w:hint="eastAsia" w:ascii="Times New Roman" w:hAnsi="Times New Roman" w:cs="Times New Roman"/>
          <w:color w:val="FF0000"/>
          <w:sz w:val="18"/>
          <w:szCs w:val="18"/>
        </w:rPr>
        <w:t>公式编辑器或</w:t>
      </w:r>
      <w:r>
        <w:rPr>
          <w:rFonts w:ascii="Times New Roman" w:hAnsi="Times New Roman" w:cs="Times New Roman"/>
          <w:color w:val="FF0000"/>
          <w:sz w:val="18"/>
          <w:szCs w:val="18"/>
        </w:rPr>
        <w:t>Mathtype软件编辑，不接受图片格式的公式。</w:t>
      </w:r>
    </w:p>
    <w:p>
      <w:pPr>
        <w:spacing w:line="240" w:lineRule="atLeast"/>
        <w:ind w:left="420" w:hanging="420"/>
        <w:rPr>
          <w:rFonts w:ascii="Times New Roman" w:hAnsi="Times New Roman" w:cs="Times New Roman"/>
          <w:color w:val="FF0000"/>
          <w:sz w:val="18"/>
          <w:szCs w:val="18"/>
        </w:rPr>
      </w:pPr>
      <w:r>
        <w:rPr>
          <w:rFonts w:ascii="Times New Roman" w:hAnsi="Times New Roman" w:cs="Times New Roman"/>
          <w:color w:val="FF0000"/>
          <w:sz w:val="18"/>
          <w:szCs w:val="18"/>
        </w:rPr>
        <w:t>      公式中每个符号（包括上、下角标）均需给出其物理量含义，同一个符号不能表示不同的物理量。</w:t>
      </w:r>
    </w:p>
    <w:p>
      <w:pPr>
        <w:spacing w:line="240" w:lineRule="atLeast"/>
        <w:ind w:left="420" w:hanging="420"/>
        <w:rPr>
          <w:rFonts w:ascii="Times New Roman" w:hAnsi="Times New Roman" w:cs="Times New Roman"/>
          <w:color w:val="FF0000"/>
          <w:szCs w:val="21"/>
        </w:rPr>
      </w:pPr>
      <w:bookmarkStart w:id="0" w:name="_Hlk516758804"/>
      <w:bookmarkStart w:id="1" w:name="_Hlk517853303"/>
      <w:bookmarkStart w:id="2" w:name="OLE_LINK11"/>
      <w:bookmarkStart w:id="3" w:name="_Hlk528325241"/>
      <w:r>
        <w:rPr>
          <w:rFonts w:ascii="Times New Roman" w:hAnsi="Times New Roman" w:cs="Times New Roman"/>
          <w:color w:val="FF0000"/>
          <w:szCs w:val="21"/>
        </w:rPr>
        <w:t xml:space="preserve">     </w:t>
      </w:r>
      <w:r>
        <w:rPr>
          <w:rFonts w:ascii="Times New Roman" w:hAnsi="Times New Roman" w:cs="Times New Roman"/>
          <w:color w:val="FF0000"/>
          <w:sz w:val="18"/>
          <w:szCs w:val="18"/>
        </w:rPr>
        <w:t xml:space="preserve">   变量用斜体表示</w:t>
      </w:r>
      <w:bookmarkEnd w:id="0"/>
      <w:r>
        <w:rPr>
          <w:rFonts w:ascii="Times New Roman" w:hAnsi="Times New Roman" w:cs="Times New Roman"/>
          <w:color w:val="FF0000"/>
          <w:sz w:val="18"/>
          <w:szCs w:val="18"/>
        </w:rPr>
        <w:t>（如</w:t>
      </w:r>
      <w:r>
        <w:rPr>
          <w:rFonts w:ascii="Times New Roman" w:hAnsi="Times New Roman" w:cs="Times New Roman"/>
          <w:i/>
          <w:color w:val="FF0000"/>
          <w:sz w:val="18"/>
          <w:szCs w:val="18"/>
        </w:rPr>
        <w:t>x</w:t>
      </w:r>
      <w:r>
        <w:rPr>
          <w:rFonts w:ascii="Times New Roman" w:hAnsi="Times New Roman" w:cs="Times New Roman"/>
          <w:color w:val="FF0000"/>
          <w:sz w:val="18"/>
          <w:szCs w:val="18"/>
        </w:rPr>
        <w:t>、</w:t>
      </w:r>
      <w:r>
        <w:rPr>
          <w:rFonts w:ascii="Times New Roman" w:hAnsi="Times New Roman" w:cs="Times New Roman"/>
          <w:i/>
          <w:color w:val="FF0000"/>
          <w:sz w:val="18"/>
          <w:szCs w:val="18"/>
        </w:rPr>
        <w:t>y</w:t>
      </w:r>
      <w:r>
        <w:rPr>
          <w:rFonts w:ascii="Times New Roman" w:hAnsi="Times New Roman" w:cs="Times New Roman"/>
          <w:color w:val="FF0000"/>
          <w:sz w:val="18"/>
          <w:szCs w:val="18"/>
        </w:rPr>
        <w:t>），非变量用正体（如π），</w:t>
      </w:r>
      <w:bookmarkEnd w:id="1"/>
      <w:bookmarkEnd w:id="2"/>
      <w:r>
        <w:rPr>
          <w:rFonts w:ascii="Times New Roman" w:hAnsi="Times New Roman" w:cs="Times New Roman"/>
          <w:color w:val="FF0000"/>
          <w:sz w:val="18"/>
          <w:szCs w:val="18"/>
        </w:rPr>
        <w:t>包括图和表，包括上下标</w:t>
      </w:r>
      <w:bookmarkEnd w:id="3"/>
      <w:r>
        <w:rPr>
          <w:rFonts w:ascii="Times New Roman" w:hAnsi="Times New Roman" w:cs="Times New Roman"/>
          <w:color w:val="FF0000"/>
          <w:sz w:val="18"/>
          <w:szCs w:val="18"/>
        </w:rPr>
        <w:t>。正斜体示例：</w:t>
      </w:r>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a) 斜体：变量（量符号、函数）、坐标轴、几何意义的点线面、生物属和种的拉丁学名，特征数（如雷诺数</w:t>
      </w:r>
      <w:r>
        <w:rPr>
          <w:rFonts w:ascii="Times New Roman" w:hAnsi="Times New Roman" w:cs="Times New Roman"/>
          <w:i/>
          <w:color w:val="FF0000"/>
          <w:sz w:val="18"/>
          <w:szCs w:val="18"/>
        </w:rPr>
        <w:t>Re</w:t>
      </w:r>
      <w:r>
        <w:rPr>
          <w:rFonts w:ascii="Times New Roman" w:hAnsi="Times New Roman" w:cs="Times New Roman"/>
          <w:color w:val="FF0000"/>
          <w:sz w:val="18"/>
          <w:szCs w:val="18"/>
        </w:rPr>
        <w:t>，韦伯数</w:t>
      </w:r>
      <w:r>
        <w:rPr>
          <w:rFonts w:ascii="Times New Roman" w:hAnsi="Times New Roman" w:cs="Times New Roman"/>
          <w:i/>
          <w:color w:val="FF0000"/>
          <w:sz w:val="18"/>
          <w:szCs w:val="18"/>
        </w:rPr>
        <w:t>We</w:t>
      </w:r>
      <w:r>
        <w:rPr>
          <w:rFonts w:ascii="Times New Roman" w:hAnsi="Times New Roman" w:cs="Times New Roman"/>
          <w:color w:val="FF0000"/>
          <w:sz w:val="18"/>
          <w:szCs w:val="18"/>
        </w:rPr>
        <w:t>，数值孔径</w:t>
      </w:r>
      <w:r>
        <w:rPr>
          <w:rFonts w:ascii="Times New Roman" w:hAnsi="Times New Roman" w:cs="Times New Roman"/>
          <w:i/>
          <w:color w:val="FF0000"/>
          <w:sz w:val="18"/>
          <w:szCs w:val="18"/>
        </w:rPr>
        <w:t>NA</w:t>
      </w:r>
      <w:r>
        <w:rPr>
          <w:rFonts w:ascii="Times New Roman" w:hAnsi="Times New Roman" w:cs="Times New Roman"/>
          <w:color w:val="FF0000"/>
          <w:sz w:val="18"/>
          <w:szCs w:val="18"/>
        </w:rPr>
        <w:t>，马赫数</w:t>
      </w:r>
      <w:r>
        <w:rPr>
          <w:rFonts w:ascii="Times New Roman" w:hAnsi="Times New Roman" w:cs="Times New Roman"/>
          <w:i/>
          <w:color w:val="FF0000"/>
          <w:sz w:val="18"/>
          <w:szCs w:val="18"/>
        </w:rPr>
        <w:t>Ma</w:t>
      </w:r>
      <w:r>
        <w:rPr>
          <w:rFonts w:ascii="Times New Roman" w:hAnsi="Times New Roman" w:cs="Times New Roman"/>
          <w:color w:val="FF0000"/>
          <w:sz w:val="18"/>
          <w:szCs w:val="18"/>
        </w:rPr>
        <w:t>等）；</w:t>
      </w:r>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b) 黑斜体（加粗斜体）：矩阵、矢量、向量，张量</w:t>
      </w:r>
      <w:bookmarkStart w:id="4" w:name="_Hlk529794998"/>
      <w:r>
        <w:rPr>
          <w:rFonts w:ascii="Times New Roman" w:hAnsi="Times New Roman" w:cs="Times New Roman"/>
          <w:color w:val="FF0000"/>
          <w:sz w:val="18"/>
          <w:szCs w:val="18"/>
        </w:rPr>
        <w:t>。</w:t>
      </w:r>
      <w:bookmarkEnd w:id="4"/>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c) 正体：特殊函数（sin，exp，lg，erf，max，贝塞尔函数，勒让德函数等）、值不变的常数（自然对数的底e，圆周率π，虚数i等）、运算符号（微分d，偏微分</w:t>
      </w:r>
      <w:r>
        <w:rPr>
          <w:rFonts w:ascii="Times New Roman" w:hAnsi="Times New Roman" w:cs="Times New Roman"/>
          <w:position w:val="-6"/>
          <w:sz w:val="18"/>
          <w:szCs w:val="18"/>
        </w:rPr>
        <w:object>
          <v:shape id="_x0000_i1025" o:spt="75" type="#_x0000_t75" style="height:12.75pt;width:8.25pt;" o:ole="t" filled="f" o:preferrelative="t" stroked="f" coordsize="21600,21600">
            <v:path/>
            <v:fill on="f" focussize="0,0"/>
            <v:stroke on="f" joinstyle="miter"/>
            <v:imagedata r:id="rId7" o:title=""/>
            <o:lock v:ext="edit" aspectratio="t"/>
            <w10:wrap type="none"/>
            <w10:anchorlock/>
          </v:shape>
          <o:OLEObject Type="Embed" ProgID="Equation.DSMT4" ShapeID="_x0000_i1025" DrawAspect="Content" ObjectID="_1468075725" r:id="rId6">
            <o:LockedField>false</o:LockedField>
          </o:OLEObject>
        </w:object>
      </w:r>
      <w:r>
        <w:rPr>
          <w:rFonts w:ascii="Times New Roman" w:hAnsi="Times New Roman" w:cs="Times New Roman"/>
          <w:color w:val="FF0000"/>
          <w:sz w:val="18"/>
          <w:szCs w:val="18"/>
        </w:rPr>
        <w:t>，变分δ，优先增量符号Δ，求和∑，连乘</w:t>
      </w:r>
      <w:r>
        <w:rPr>
          <w:rFonts w:ascii="Times New Roman" w:hAnsi="Times New Roman" w:cs="Times New Roman"/>
          <w:position w:val="-12"/>
          <w:sz w:val="18"/>
          <w:szCs w:val="18"/>
        </w:rPr>
        <w:object>
          <v:shape id="_x0000_i1026" o:spt="75" type="#_x0000_t75" style="height:18pt;width:21.75pt;" o:ole="t" filled="f" o:preferrelative="t" stroked="f" coordsize="21600,21600">
            <v:path/>
            <v:fill on="f" focussize="0,0"/>
            <v:stroke on="f" joinstyle="miter"/>
            <v:imagedata r:id="rId9" o:title=""/>
            <o:lock v:ext="edit" aspectratio="t"/>
            <w10:wrap type="none"/>
            <w10:anchorlock/>
          </v:shape>
          <o:OLEObject Type="Embed" ProgID="Equation.DSMT4" ShapeID="_x0000_i1026" DrawAspect="Content" ObjectID="_1468075726" r:id="rId8">
            <o:LockedField>false</o:LockedField>
          </o:OLEObject>
        </w:object>
      </w:r>
      <w:r>
        <w:rPr>
          <w:rFonts w:ascii="Times New Roman" w:hAnsi="Times New Roman" w:cs="Times New Roman"/>
          <w:color w:val="FF0000"/>
          <w:sz w:val="18"/>
          <w:szCs w:val="18"/>
        </w:rPr>
        <w:t>等）、单位、词头，以及有特定意义的缩写字（转置符号T，实部Re，虚部Im，直角三角形Rt</w:t>
      </w:r>
      <w:r>
        <w:rPr>
          <w:rFonts w:hint="eastAsia" w:ascii="宋体" w:hAnsi="宋体" w:eastAsia="宋体" w:cs="宋体"/>
          <w:color w:val="FF0000"/>
          <w:sz w:val="18"/>
          <w:szCs w:val="18"/>
        </w:rPr>
        <w:t>△</w:t>
      </w:r>
      <w:r>
        <w:rPr>
          <w:rFonts w:ascii="Times New Roman" w:hAnsi="Times New Roman" w:cs="Times New Roman"/>
          <w:color w:val="FF0000"/>
          <w:sz w:val="18"/>
          <w:szCs w:val="18"/>
        </w:rPr>
        <w:t>等）。</w:t>
      </w:r>
    </w:p>
    <w:p>
      <w:pPr>
        <w:spacing w:line="240" w:lineRule="atLeast"/>
        <w:ind w:left="420" w:hanging="420"/>
        <w:rPr>
          <w:rFonts w:ascii="Times New Roman" w:hAnsi="Times New Roman" w:cs="Times New Roman"/>
          <w:color w:val="FF0000"/>
          <w:sz w:val="18"/>
          <w:szCs w:val="18"/>
        </w:rPr>
      </w:pPr>
      <w:r>
        <w:rPr>
          <w:rFonts w:ascii="Times New Roman" w:hAnsi="Times New Roman" w:cs="Times New Roman"/>
          <w:color w:val="FF0000"/>
          <w:sz w:val="18"/>
          <w:szCs w:val="18"/>
        </w:rPr>
        <w:t>      变量尽量不用多字母表示，可用角标加以区分，例如</w:t>
      </w:r>
      <w:r>
        <w:rPr>
          <w:rFonts w:ascii="Times New Roman" w:hAnsi="Times New Roman" w:cs="Times New Roman"/>
          <w:i/>
          <w:iCs/>
          <w:color w:val="FF0000"/>
          <w:sz w:val="18"/>
          <w:szCs w:val="18"/>
        </w:rPr>
        <w:t>U</w:t>
      </w:r>
      <w:r>
        <w:rPr>
          <w:rFonts w:ascii="Times New Roman" w:hAnsi="Times New Roman" w:cs="Times New Roman"/>
          <w:color w:val="FF0000"/>
          <w:sz w:val="18"/>
          <w:szCs w:val="18"/>
          <w:vertAlign w:val="subscript"/>
        </w:rPr>
        <w:t>DC</w:t>
      </w:r>
      <w:r>
        <w:rPr>
          <w:rFonts w:ascii="Times New Roman" w:hAnsi="Times New Roman" w:cs="Times New Roman"/>
          <w:color w:val="FF0000"/>
          <w:sz w:val="18"/>
          <w:szCs w:val="18"/>
        </w:rPr>
        <w:t>和</w:t>
      </w:r>
      <w:r>
        <w:rPr>
          <w:rFonts w:ascii="Times New Roman" w:hAnsi="Times New Roman" w:cs="Times New Roman"/>
          <w:i/>
          <w:iCs/>
          <w:color w:val="FF0000"/>
          <w:sz w:val="18"/>
          <w:szCs w:val="18"/>
        </w:rPr>
        <w:t>U</w:t>
      </w:r>
      <w:r>
        <w:rPr>
          <w:rFonts w:ascii="Times New Roman" w:hAnsi="Times New Roman" w:cs="Times New Roman"/>
          <w:color w:val="FF0000"/>
          <w:sz w:val="18"/>
          <w:szCs w:val="18"/>
          <w:vertAlign w:val="subscript"/>
        </w:rPr>
        <w:t>AC</w:t>
      </w:r>
      <w:r>
        <w:rPr>
          <w:rFonts w:ascii="Times New Roman" w:hAnsi="Times New Roman" w:cs="Times New Roman"/>
          <w:color w:val="FF0000"/>
          <w:sz w:val="18"/>
          <w:szCs w:val="18"/>
        </w:rPr>
        <w:t>。确需使用多字母变量时，应使用正体，以与多个单字母变量相乘有所区别。不能用英文名称首字母缩写来表示某物理量，如信噪比SNR，在作为变量时需改为</w:t>
      </w:r>
      <w:r>
        <w:rPr>
          <w:rFonts w:ascii="Times New Roman" w:hAnsi="Times New Roman" w:cs="Times New Roman"/>
          <w:i/>
          <w:color w:val="FF0000"/>
          <w:sz w:val="18"/>
          <w:szCs w:val="18"/>
        </w:rPr>
        <w:t>R</w:t>
      </w:r>
      <w:r>
        <w:rPr>
          <w:rFonts w:ascii="Times New Roman" w:hAnsi="Times New Roman" w:cs="Times New Roman"/>
          <w:color w:val="FF0000"/>
          <w:sz w:val="18"/>
          <w:szCs w:val="18"/>
          <w:vertAlign w:val="subscript"/>
        </w:rPr>
        <w:t>SN</w:t>
      </w:r>
      <w:r>
        <w:rPr>
          <w:rFonts w:ascii="Times New Roman" w:hAnsi="Times New Roman" w:cs="Times New Roman"/>
          <w:color w:val="FF0000"/>
          <w:sz w:val="18"/>
          <w:szCs w:val="18"/>
        </w:rPr>
        <w:t>，其中</w:t>
      </w:r>
      <w:r>
        <w:rPr>
          <w:rFonts w:ascii="Times New Roman" w:hAnsi="Times New Roman" w:cs="Times New Roman"/>
          <w:i/>
          <w:color w:val="FF0000"/>
          <w:sz w:val="18"/>
          <w:szCs w:val="18"/>
        </w:rPr>
        <w:t>R</w:t>
      </w:r>
      <w:r>
        <w:rPr>
          <w:rFonts w:ascii="Times New Roman" w:hAnsi="Times New Roman" w:cs="Times New Roman"/>
          <w:color w:val="FF0000"/>
          <w:sz w:val="18"/>
          <w:szCs w:val="18"/>
        </w:rPr>
        <w:t>是变量，用斜体；SN下角标为非变量仅作补充说明，用正体。</w:t>
      </w:r>
    </w:p>
    <w:p>
      <w:pPr>
        <w:spacing w:line="240" w:lineRule="atLeast"/>
        <w:ind w:left="420" w:hanging="420"/>
        <w:rPr>
          <w:rFonts w:ascii="Times New Roman" w:hAnsi="Times New Roman" w:cs="Times New Roman"/>
          <w:color w:val="FF0000"/>
          <w:sz w:val="18"/>
          <w:szCs w:val="18"/>
        </w:rPr>
      </w:pPr>
      <w:r>
        <w:rPr>
          <w:rFonts w:ascii="Times New Roman" w:hAnsi="Times New Roman" w:cs="Times New Roman"/>
          <w:color w:val="FF0000"/>
          <w:sz w:val="18"/>
          <w:szCs w:val="18"/>
        </w:rPr>
        <w:t>      带上</w:t>
      </w:r>
      <w:bookmarkStart w:id="5" w:name="_Hlk522694900"/>
      <w:r>
        <w:rPr>
          <w:rFonts w:ascii="Times New Roman" w:hAnsi="Times New Roman" w:cs="Times New Roman"/>
          <w:color w:val="FF0000"/>
          <w:sz w:val="18"/>
          <w:szCs w:val="18"/>
        </w:rPr>
        <w:t>下角标的变量正斜体规则：</w:t>
      </w:r>
      <w:bookmarkEnd w:id="5"/>
      <w:r>
        <w:rPr>
          <w:rFonts w:ascii="Times New Roman" w:hAnsi="Times New Roman" w:cs="Times New Roman"/>
          <w:color w:val="FF0000"/>
          <w:sz w:val="18"/>
          <w:szCs w:val="18"/>
        </w:rPr>
        <w:t>上下标是对变量的含义解释说明，用正体；上下标是变量的函数或者本身也是变量，用斜体。例如：</w:t>
      </w:r>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a) 下标正体：</w:t>
      </w:r>
      <w:r>
        <w:rPr>
          <w:rFonts w:ascii="Times New Roman" w:hAnsi="Times New Roman" w:cs="Times New Roman"/>
          <w:i/>
          <w:color w:val="FF0000"/>
          <w:sz w:val="18"/>
          <w:szCs w:val="18"/>
        </w:rPr>
        <w:t>T</w:t>
      </w:r>
      <w:r>
        <w:rPr>
          <w:rFonts w:ascii="Times New Roman" w:hAnsi="Times New Roman" w:cs="Times New Roman"/>
          <w:color w:val="FF0000"/>
          <w:sz w:val="18"/>
          <w:szCs w:val="18"/>
          <w:vertAlign w:val="subscript"/>
        </w:rPr>
        <w:t>N</w:t>
      </w:r>
      <w:r>
        <w:rPr>
          <w:rFonts w:ascii="Times New Roman" w:hAnsi="Times New Roman" w:cs="Times New Roman"/>
          <w:color w:val="FF0000"/>
          <w:sz w:val="18"/>
          <w:szCs w:val="18"/>
        </w:rPr>
        <w:t xml:space="preserve">, </w:t>
      </w:r>
      <w:r>
        <w:rPr>
          <w:rFonts w:ascii="Times New Roman" w:hAnsi="Times New Roman" w:cs="Times New Roman"/>
          <w:i/>
          <w:color w:val="FF0000"/>
          <w:sz w:val="18"/>
          <w:szCs w:val="18"/>
        </w:rPr>
        <w:t>T</w:t>
      </w:r>
      <w:r>
        <w:rPr>
          <w:rFonts w:ascii="Times New Roman" w:hAnsi="Times New Roman" w:cs="Times New Roman"/>
          <w:color w:val="FF0000"/>
          <w:sz w:val="18"/>
          <w:szCs w:val="18"/>
          <w:vertAlign w:val="subscript"/>
        </w:rPr>
        <w:t>D</w:t>
      </w:r>
      <w:r>
        <w:rPr>
          <w:rFonts w:ascii="Times New Roman" w:hAnsi="Times New Roman" w:cs="Times New Roman"/>
          <w:color w:val="FF0000"/>
          <w:sz w:val="18"/>
          <w:szCs w:val="18"/>
        </w:rPr>
        <w:t>分别表示夜间温度及日间温度，温度</w:t>
      </w:r>
      <w:r>
        <w:rPr>
          <w:rFonts w:ascii="Times New Roman" w:hAnsi="Times New Roman" w:cs="Times New Roman"/>
          <w:i/>
          <w:color w:val="FF0000"/>
          <w:sz w:val="18"/>
          <w:szCs w:val="18"/>
        </w:rPr>
        <w:t>T</w:t>
      </w:r>
      <w:r>
        <w:rPr>
          <w:rFonts w:ascii="Times New Roman" w:hAnsi="Times New Roman" w:cs="Times New Roman"/>
          <w:color w:val="FF0000"/>
          <w:sz w:val="18"/>
          <w:szCs w:val="18"/>
        </w:rPr>
        <w:t>为变量，用斜体，下标N、D分别表示夜间、日间的含义，是对</w:t>
      </w:r>
      <w:r>
        <w:rPr>
          <w:rFonts w:ascii="Times New Roman" w:hAnsi="Times New Roman" w:cs="Times New Roman"/>
          <w:i/>
          <w:color w:val="FF0000"/>
          <w:sz w:val="18"/>
          <w:szCs w:val="18"/>
        </w:rPr>
        <w:t>T</w:t>
      </w:r>
      <w:r>
        <w:rPr>
          <w:rFonts w:ascii="Times New Roman" w:hAnsi="Times New Roman" w:cs="Times New Roman"/>
          <w:color w:val="FF0000"/>
          <w:sz w:val="18"/>
          <w:szCs w:val="18"/>
        </w:rPr>
        <w:t>的补充描述，并不是单独的变量，因而用正体；</w:t>
      </w:r>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b) 下标斜体：</w:t>
      </w:r>
      <w:r>
        <w:rPr>
          <w:rFonts w:ascii="Times New Roman" w:hAnsi="Times New Roman" w:cs="Times New Roman"/>
          <w:i/>
          <w:color w:val="FF0000"/>
          <w:sz w:val="18"/>
          <w:szCs w:val="18"/>
        </w:rPr>
        <w:t>I</w:t>
      </w:r>
      <w:r>
        <w:rPr>
          <w:rFonts w:ascii="Times New Roman" w:hAnsi="Times New Roman" w:cs="Times New Roman"/>
          <w:i/>
          <w:color w:val="FF0000"/>
          <w:sz w:val="18"/>
          <w:szCs w:val="18"/>
          <w:vertAlign w:val="subscript"/>
        </w:rPr>
        <w:t>i</w:t>
      </w:r>
      <w:r>
        <w:rPr>
          <w:rFonts w:ascii="Times New Roman" w:hAnsi="Times New Roman" w:cs="Times New Roman"/>
          <w:color w:val="FF0000"/>
          <w:sz w:val="18"/>
          <w:szCs w:val="18"/>
        </w:rPr>
        <w:t>（</w:t>
      </w:r>
      <w:r>
        <w:rPr>
          <w:rFonts w:ascii="Times New Roman" w:hAnsi="Times New Roman" w:cs="Times New Roman"/>
          <w:i/>
          <w:color w:val="FF0000"/>
          <w:sz w:val="18"/>
          <w:szCs w:val="18"/>
        </w:rPr>
        <w:t>i</w:t>
      </w:r>
      <w:r>
        <w:rPr>
          <w:rFonts w:ascii="Times New Roman" w:hAnsi="Times New Roman" w:cs="Times New Roman"/>
          <w:color w:val="FF0000"/>
          <w:sz w:val="18"/>
          <w:szCs w:val="18"/>
        </w:rPr>
        <w:t>=1,2,…,</w:t>
      </w:r>
      <w:r>
        <w:rPr>
          <w:rFonts w:ascii="Times New Roman" w:hAnsi="Times New Roman" w:cs="Times New Roman"/>
          <w:i/>
          <w:color w:val="FF0000"/>
          <w:sz w:val="18"/>
          <w:szCs w:val="18"/>
        </w:rPr>
        <w:t>n</w:t>
      </w:r>
      <w:r>
        <w:rPr>
          <w:rFonts w:ascii="Times New Roman" w:hAnsi="Times New Roman" w:cs="Times New Roman"/>
          <w:color w:val="FF0000"/>
          <w:sz w:val="18"/>
          <w:szCs w:val="18"/>
        </w:rPr>
        <w:t>）表示第</w:t>
      </w:r>
      <w:r>
        <w:rPr>
          <w:rFonts w:ascii="Times New Roman" w:hAnsi="Times New Roman" w:cs="Times New Roman"/>
          <w:i/>
          <w:color w:val="FF0000"/>
          <w:sz w:val="18"/>
          <w:szCs w:val="18"/>
        </w:rPr>
        <w:t>i</w:t>
      </w:r>
      <w:r>
        <w:rPr>
          <w:rFonts w:ascii="Times New Roman" w:hAnsi="Times New Roman" w:cs="Times New Roman"/>
          <w:color w:val="FF0000"/>
          <w:sz w:val="18"/>
          <w:szCs w:val="18"/>
        </w:rPr>
        <w:t>个节点处的强度，强度</w:t>
      </w:r>
      <w:r>
        <w:rPr>
          <w:rFonts w:ascii="Times New Roman" w:hAnsi="Times New Roman" w:cs="Times New Roman"/>
          <w:i/>
          <w:color w:val="FF0000"/>
          <w:sz w:val="18"/>
          <w:szCs w:val="18"/>
        </w:rPr>
        <w:t>I</w:t>
      </w:r>
      <w:r>
        <w:rPr>
          <w:rFonts w:ascii="Times New Roman" w:hAnsi="Times New Roman" w:cs="Times New Roman"/>
          <w:color w:val="FF0000"/>
          <w:sz w:val="18"/>
          <w:szCs w:val="18"/>
        </w:rPr>
        <w:t>为变量，用斜体，下标</w:t>
      </w:r>
      <w:r>
        <w:rPr>
          <w:rFonts w:ascii="Times New Roman" w:hAnsi="Times New Roman" w:cs="Times New Roman"/>
          <w:i/>
          <w:color w:val="FF0000"/>
          <w:sz w:val="18"/>
          <w:szCs w:val="18"/>
        </w:rPr>
        <w:t>i</w:t>
      </w:r>
      <w:r>
        <w:rPr>
          <w:rFonts w:ascii="Times New Roman" w:hAnsi="Times New Roman" w:cs="Times New Roman"/>
          <w:color w:val="FF0000"/>
          <w:sz w:val="18"/>
          <w:szCs w:val="18"/>
        </w:rPr>
        <w:t>表示节点的位置，为变量，因而用斜体。</w:t>
      </w:r>
    </w:p>
    <w:p>
      <w:pPr>
        <w:spacing w:line="240" w:lineRule="atLeast"/>
        <w:ind w:left="840" w:hanging="420"/>
        <w:rPr>
          <w:rFonts w:ascii="Times New Roman" w:hAnsi="Times New Roman" w:cs="Times New Roman"/>
          <w:color w:val="FF0000"/>
          <w:sz w:val="18"/>
          <w:szCs w:val="18"/>
        </w:rPr>
      </w:pP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c) 下标正斜体混合：</w:t>
      </w:r>
      <w:r>
        <w:rPr>
          <w:rFonts w:ascii="Times New Roman" w:hAnsi="Times New Roman" w:cs="Times New Roman"/>
          <w:i/>
          <w:iCs/>
          <w:color w:val="FF0000"/>
          <w:sz w:val="18"/>
          <w:szCs w:val="18"/>
        </w:rPr>
        <w:t>N</w:t>
      </w:r>
      <w:r>
        <w:rPr>
          <w:rFonts w:ascii="Times New Roman" w:hAnsi="Times New Roman" w:cs="Times New Roman"/>
          <w:color w:val="FF0000"/>
          <w:sz w:val="18"/>
          <w:szCs w:val="18"/>
          <w:vertAlign w:val="subscript"/>
        </w:rPr>
        <w:t>i</w:t>
      </w:r>
      <w:r>
        <w:rPr>
          <w:rFonts w:ascii="Times New Roman" w:hAnsi="Times New Roman" w:cs="Times New Roman"/>
          <w:i/>
          <w:iCs/>
          <w:color w:val="FF0000"/>
          <w:sz w:val="18"/>
          <w:szCs w:val="18"/>
          <w:vertAlign w:val="subscript"/>
        </w:rPr>
        <w:t>l</w:t>
      </w:r>
      <w:r>
        <w:rPr>
          <w:rFonts w:ascii="Times New Roman" w:hAnsi="Times New Roman" w:cs="Times New Roman"/>
          <w:color w:val="FF0000"/>
          <w:sz w:val="18"/>
          <w:szCs w:val="18"/>
        </w:rPr>
        <w:t>表示粒子线电离，i为ion（离子）的缩写，</w:t>
      </w:r>
      <w:r>
        <w:rPr>
          <w:rFonts w:ascii="Times New Roman" w:hAnsi="Times New Roman" w:cs="Times New Roman"/>
          <w:i/>
          <w:iCs/>
          <w:color w:val="FF0000"/>
          <w:sz w:val="18"/>
          <w:szCs w:val="18"/>
        </w:rPr>
        <w:t>l</w:t>
      </w:r>
      <w:r>
        <w:rPr>
          <w:rFonts w:ascii="Times New Roman" w:hAnsi="Times New Roman" w:cs="Times New Roman"/>
          <w:color w:val="FF0000"/>
          <w:sz w:val="18"/>
          <w:szCs w:val="18"/>
        </w:rPr>
        <w:t xml:space="preserve">是长度的量符号。 </w:t>
      </w:r>
    </w:p>
    <w:p>
      <w:pPr>
        <w:spacing w:line="240" w:lineRule="atLeast"/>
        <w:ind w:left="420" w:hanging="420"/>
        <w:rPr>
          <w:rFonts w:ascii="Times New Roman" w:hAnsi="Times New Roman" w:cs="Times New Roman"/>
          <w:color w:val="FF0000"/>
          <w:sz w:val="18"/>
          <w:szCs w:val="18"/>
        </w:rPr>
      </w:pPr>
      <w:r>
        <w:rPr>
          <w:rFonts w:ascii="Times New Roman" w:hAnsi="Times New Roman" w:cs="Times New Roman"/>
          <w:color w:val="FF0000"/>
          <w:sz w:val="18"/>
          <w:szCs w:val="18"/>
        </w:rPr>
        <w:t>        log函数须有底数，几个特定底数的log函数可以对应使用ln、lb、lg。e指数尽量用exp( )的形式。</w:t>
      </w:r>
    </w:p>
    <w:p>
      <w:pPr>
        <w:spacing w:line="240" w:lineRule="atLeast"/>
        <w:ind w:left="420" w:hanging="420"/>
        <w:rPr>
          <w:rFonts w:hint="eastAsia" w:ascii="Times New Roman" w:hAnsi="Times New Roman" w:cs="Times New Roman"/>
          <w:color w:val="FF0000"/>
          <w:sz w:val="18"/>
          <w:szCs w:val="18"/>
        </w:rPr>
      </w:pPr>
      <w:r>
        <w:rPr>
          <w:rFonts w:ascii="Times New Roman" w:hAnsi="Times New Roman" w:cs="Times New Roman"/>
          <w:color w:val="FF0000"/>
          <w:sz w:val="18"/>
          <w:szCs w:val="18"/>
        </w:rPr>
        <w:t>      上角标如果在不是表示次方时，存在与次方相混的可能，请改用下角标</w:t>
      </w:r>
      <w:r>
        <w:rPr>
          <w:rFonts w:hint="eastAsia" w:ascii="Times New Roman" w:hAnsi="Times New Roman" w:cs="Times New Roman"/>
          <w:color w:val="FF0000"/>
          <w:sz w:val="18"/>
          <w:szCs w:val="18"/>
        </w:rPr>
        <w:t>。</w:t>
      </w:r>
    </w:p>
    <w:p>
      <w:pPr>
        <w:spacing w:line="240" w:lineRule="atLeast"/>
        <w:rPr>
          <w:rFonts w:hint="eastAsia" w:ascii="Times New Roman" w:hAnsi="Times New Roman" w:cs="Times New Roman"/>
          <w:color w:val="FF0000"/>
          <w:sz w:val="18"/>
          <w:szCs w:val="18"/>
        </w:rPr>
      </w:pPr>
    </w:p>
    <w:p>
      <w:pPr>
        <w:widowControl/>
        <w:spacing w:line="240" w:lineRule="atLeast"/>
        <w:rPr>
          <w:rFonts w:ascii="Times New Roman" w:hAnsi="Times New Roman" w:eastAsia="宋体" w:cs="Times New Roman"/>
          <w:b/>
          <w:kern w:val="0"/>
          <w:szCs w:val="21"/>
        </w:rPr>
      </w:pPr>
      <w:r>
        <w:rPr>
          <w:rFonts w:ascii="Times New Roman" w:hAnsi="Times New Roman" w:eastAsia="宋体" w:cs="Times New Roman"/>
          <w:b/>
          <w:kern w:val="0"/>
          <w:szCs w:val="21"/>
        </w:rPr>
        <w:t>1.2  二级标题</w:t>
      </w:r>
    </w:p>
    <w:p>
      <w:pPr>
        <w:spacing w:line="240" w:lineRule="atLeast"/>
        <w:rPr>
          <w:rFonts w:hint="eastAsia" w:ascii="Times New Roman" w:hAnsi="Times New Roman" w:eastAsia="宋体" w:cs="Times New Roman"/>
          <w:szCs w:val="21"/>
        </w:rPr>
      </w:pPr>
      <w:r>
        <w:rPr>
          <w:rFonts w:hint="eastAsia" w:ascii="Times New Roman" w:hAnsi="Times New Roman" w:eastAsia="宋体" w:cs="Times New Roman"/>
          <w:color w:val="FF0000"/>
          <w:szCs w:val="21"/>
        </w:rPr>
        <w:t xml:space="preserve"> </w:t>
      </w:r>
      <w:r>
        <w:rPr>
          <w:rFonts w:ascii="Times New Roman" w:hAnsi="Times New Roman" w:eastAsia="宋体" w:cs="Times New Roman"/>
          <w:color w:val="FF0000"/>
          <w:szCs w:val="21"/>
        </w:rPr>
        <w:t xml:space="preserve">      </w:t>
      </w:r>
      <w:r>
        <w:rPr>
          <w:rFonts w:hint="eastAsia" w:ascii="Times New Roman" w:hAnsi="Times New Roman" w:eastAsia="宋体" w:cs="Times New Roman"/>
          <w:szCs w:val="21"/>
        </w:rPr>
        <w:t>车速为6</w:t>
      </w:r>
      <w:r>
        <w:rPr>
          <w:rFonts w:ascii="Times New Roman" w:hAnsi="Times New Roman" w:eastAsia="宋体" w:cs="Times New Roman"/>
          <w:szCs w:val="21"/>
        </w:rPr>
        <w:t>0</w:t>
      </w:r>
      <w:r>
        <w:rPr>
          <w:rFonts w:hint="eastAsia" w:ascii="Times New Roman" w:hAnsi="Times New Roman" w:eastAsia="宋体" w:cs="Times New Roman"/>
          <w:szCs w:val="21"/>
        </w:rPr>
        <w:t>~</w:t>
      </w:r>
      <w:r>
        <w:rPr>
          <w:rFonts w:ascii="Times New Roman" w:hAnsi="Times New Roman" w:eastAsia="宋体" w:cs="Times New Roman"/>
          <w:szCs w:val="21"/>
        </w:rPr>
        <w:t>120 km/h</w:t>
      </w:r>
      <w:r>
        <w:rPr>
          <w:rFonts w:hint="eastAsia" w:ascii="Times New Roman" w:hAnsi="Times New Roman" w:eastAsia="宋体" w:cs="Times New Roman"/>
          <w:color w:val="FF0000"/>
          <w:sz w:val="18"/>
          <w:szCs w:val="18"/>
        </w:rPr>
        <w:t>（数值和单位之间加1个英文空格，用浪纹线标示数值范围）</w:t>
      </w:r>
      <w:r>
        <w:rPr>
          <w:rFonts w:hint="eastAsia" w:ascii="Times New Roman" w:hAnsi="Times New Roman" w:eastAsia="宋体" w:cs="Times New Roman"/>
          <w:sz w:val="18"/>
          <w:szCs w:val="18"/>
        </w:rPr>
        <w:t>。</w:t>
      </w:r>
      <w:r>
        <w:rPr>
          <w:rFonts w:hint="eastAsia" w:ascii="Times New Roman" w:hAnsi="Times New Roman" w:eastAsia="宋体" w:cs="Times New Roman"/>
          <w:szCs w:val="21"/>
        </w:rPr>
        <w:t>实验中涉及的最大长</w:t>
      </w:r>
    </w:p>
    <w:p>
      <w:pPr>
        <w:spacing w:line="240" w:lineRule="atLeast"/>
        <w:rPr>
          <w:rFonts w:hint="eastAsia" w:ascii="Times New Roman" w:hAnsi="Times New Roman" w:eastAsia="宋体" w:cs="Times New Roman"/>
          <w:szCs w:val="21"/>
        </w:rPr>
      </w:pPr>
    </w:p>
    <w:p>
      <w:pPr>
        <w:spacing w:line="240" w:lineRule="atLeast"/>
        <w:rPr>
          <w:rFonts w:hint="eastAsia" w:ascii="Times New Roman" w:hAnsi="Times New Roman" w:eastAsia="宋体" w:cs="Times New Roman"/>
          <w:szCs w:val="21"/>
        </w:rPr>
      </w:pPr>
    </w:p>
    <w:p>
      <w:pPr>
        <w:spacing w:line="240" w:lineRule="atLeast"/>
        <w:rPr>
          <w:rFonts w:hint="eastAsia" w:ascii="Times New Roman" w:hAnsi="Times New Roman" w:eastAsia="宋体" w:cs="Times New Roman"/>
          <w:szCs w:val="21"/>
        </w:rPr>
      </w:pPr>
    </w:p>
    <w:p>
      <w:pPr>
        <w:spacing w:line="240" w:lineRule="atLeast"/>
        <w:rPr>
          <w:rFonts w:hint="eastAsia" w:ascii="Times New Roman" w:hAnsi="Times New Roman" w:eastAsia="宋体" w:cs="Times New Roman"/>
          <w:szCs w:val="21"/>
        </w:rPr>
      </w:pPr>
    </w:p>
    <w:p>
      <w:pPr>
        <w:spacing w:line="240" w:lineRule="atLeast"/>
        <w:rPr>
          <w:rFonts w:hint="eastAsia" w:ascii="Times New Roman" w:hAnsi="Times New Roman" w:eastAsia="宋体" w:cs="Times New Roman"/>
          <w:szCs w:val="21"/>
        </w:rPr>
      </w:pPr>
    </w:p>
    <w:p>
      <w:pPr>
        <w:spacing w:line="240" w:lineRule="atLeast"/>
        <w:rPr>
          <w:rFonts w:ascii="Times New Roman" w:hAnsi="Times New Roman" w:eastAsia="宋体" w:cs="Times New Roman"/>
          <w:color w:val="FF0000"/>
          <w:szCs w:val="21"/>
        </w:rPr>
      </w:pPr>
      <w:r>
        <w:rPr>
          <w:rFonts w:hint="eastAsia" w:ascii="Times New Roman" w:hAnsi="Times New Roman" w:eastAsia="宋体" w:cs="Times New Roman"/>
          <w:szCs w:val="21"/>
        </w:rPr>
        <w:t>度为1</w:t>
      </w:r>
      <w:r>
        <w:rPr>
          <w:rFonts w:ascii="Times New Roman" w:hAnsi="Times New Roman" w:eastAsia="宋体" w:cs="Times New Roman"/>
          <w:szCs w:val="21"/>
        </w:rPr>
        <w:t xml:space="preserve"> 500 mm</w:t>
      </w:r>
      <w:r>
        <w:rPr>
          <w:rFonts w:hint="eastAsia" w:ascii="Times New Roman" w:hAnsi="Times New Roman" w:eastAsia="宋体" w:cs="Times New Roman"/>
          <w:szCs w:val="21"/>
        </w:rPr>
        <w:t>，最小长度为0</w:t>
      </w:r>
      <w:r>
        <w:rPr>
          <w:rFonts w:ascii="Times New Roman" w:hAnsi="Times New Roman" w:eastAsia="宋体" w:cs="Times New Roman"/>
          <w:szCs w:val="21"/>
        </w:rPr>
        <w:t>.002 5mm</w:t>
      </w:r>
      <w:r>
        <w:rPr>
          <w:rFonts w:hint="eastAsia" w:ascii="Times New Roman" w:hAnsi="Times New Roman" w:eastAsia="宋体" w:cs="Times New Roman"/>
          <w:color w:val="FF0000"/>
          <w:sz w:val="18"/>
          <w:szCs w:val="18"/>
        </w:rPr>
        <w:t>（数值每隔3位加1个英文空格，图、表中数值也是一样）</w:t>
      </w:r>
      <w:r>
        <w:rPr>
          <w:rFonts w:hint="eastAsia" w:ascii="Times New Roman" w:hAnsi="Times New Roman" w:eastAsia="宋体" w:cs="Times New Roman"/>
          <w:szCs w:val="21"/>
        </w:rPr>
        <w:t>。</w:t>
      </w:r>
    </w:p>
    <w:p>
      <w:pPr>
        <w:spacing w:line="240" w:lineRule="atLeast"/>
        <w:rPr>
          <w:rFonts w:ascii="Times New Roman" w:hAnsi="Times New Roman" w:eastAsia="宋体" w:cs="Times New Roman"/>
          <w:color w:val="FF0000"/>
          <w:szCs w:val="21"/>
        </w:rPr>
      </w:pPr>
    </w:p>
    <w:p>
      <w:pPr>
        <w:widowControl/>
        <w:spacing w:line="240" w:lineRule="atLeast"/>
        <w:rPr>
          <w:rFonts w:ascii="Times New Roman" w:hAnsi="Times New Roman" w:eastAsia="宋体" w:cs="Times New Roman"/>
          <w:b/>
          <w:kern w:val="0"/>
          <w:szCs w:val="21"/>
        </w:rPr>
      </w:pPr>
      <w:r>
        <w:rPr>
          <w:rFonts w:ascii="Times New Roman" w:hAnsi="Times New Roman" w:eastAsia="宋体" w:cs="Times New Roman"/>
          <w:b/>
          <w:kern w:val="0"/>
          <w:szCs w:val="21"/>
        </w:rPr>
        <w:t>1.3  二级标题</w:t>
      </w:r>
    </w:p>
    <w:p>
      <w:pPr>
        <w:widowControl/>
        <w:spacing w:line="240" w:lineRule="atLeast"/>
        <w:ind w:firstLine="420"/>
        <w:rPr>
          <w:rFonts w:ascii="Times New Roman" w:hAnsi="Times New Roman" w:cs="Times New Roman"/>
          <w:color w:val="FF0000"/>
          <w:szCs w:val="21"/>
        </w:rPr>
      </w:pPr>
      <w:r>
        <w:rPr>
          <w:rFonts w:ascii="Times New Roman" w:hAnsi="Times New Roman" w:cs="Times New Roman"/>
          <w:szCs w:val="21"/>
        </w:rPr>
        <w:t>基于1.1节的分析，</w:t>
      </w:r>
      <w:r>
        <w:rPr>
          <w:rFonts w:hint="eastAsia" w:ascii="Times New Roman" w:hAnsi="Times New Roman" w:cs="Times New Roman"/>
          <w:szCs w:val="21"/>
        </w:rPr>
        <w:t>得到车速变化</w:t>
      </w:r>
      <w:r>
        <w:rPr>
          <w:rFonts w:ascii="Times New Roman" w:hAnsi="Times New Roman" w:cs="Times New Roman"/>
          <w:szCs w:val="21"/>
        </w:rPr>
        <w:t>如图1所示。</w:t>
      </w:r>
    </w:p>
    <w:p>
      <w:pPr>
        <w:widowControl/>
        <w:spacing w:line="240" w:lineRule="atLeast"/>
        <w:jc w:val="center"/>
        <w:rPr>
          <w:rFonts w:ascii="Times New Roman" w:hAnsi="Times New Roman" w:cs="Times New Roman"/>
          <w:color w:val="FF0000"/>
          <w:szCs w:val="21"/>
        </w:rPr>
      </w:pPr>
      <w:r>
        <w:drawing>
          <wp:inline distT="0" distB="0" distL="0" distR="0">
            <wp:extent cx="2942590" cy="12192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0"/>
                    <a:stretch>
                      <a:fillRect/>
                    </a:stretch>
                  </pic:blipFill>
                  <pic:spPr>
                    <a:xfrm>
                      <a:off x="0" y="0"/>
                      <a:ext cx="2942590" cy="1219200"/>
                    </a:xfrm>
                    <a:prstGeom prst="rect">
                      <a:avLst/>
                    </a:prstGeom>
                  </pic:spPr>
                </pic:pic>
              </a:graphicData>
            </a:graphic>
          </wp:inline>
        </w:drawing>
      </w:r>
    </w:p>
    <w:p>
      <w:pPr>
        <w:snapToGrid w:val="0"/>
        <w:spacing w:line="240" w:lineRule="atLeast"/>
        <w:jc w:val="center"/>
        <w:rPr>
          <w:rFonts w:ascii="Times New Roman" w:hAnsi="Times New Roman" w:cs="Times New Roman"/>
          <w:szCs w:val="21"/>
        </w:rPr>
      </w:pPr>
      <w:r>
        <w:rPr>
          <w:rFonts w:hint="eastAsia" w:ascii="Times New Roman" w:hAnsi="Times New Roman" w:cs="Times New Roman"/>
          <w:szCs w:val="21"/>
        </w:rPr>
        <w:t>图1</w:t>
      </w:r>
      <w:r>
        <w:rPr>
          <w:rFonts w:ascii="Times New Roman" w:hAnsi="Times New Roman" w:cs="Times New Roman"/>
          <w:szCs w:val="21"/>
        </w:rPr>
        <w:t xml:space="preserve"> </w:t>
      </w:r>
      <w:r>
        <w:rPr>
          <w:rFonts w:hint="eastAsia" w:ascii="Times New Roman" w:hAnsi="Times New Roman" w:cs="Times New Roman"/>
          <w:szCs w:val="21"/>
        </w:rPr>
        <w:t>车速变化</w:t>
      </w:r>
    </w:p>
    <w:p>
      <w:pPr>
        <w:snapToGrid w:val="0"/>
        <w:spacing w:line="240" w:lineRule="atLeast"/>
        <w:rPr>
          <w:rFonts w:ascii="Times New Roman" w:hAnsi="Times New Roman" w:cs="Times New Roman"/>
          <w:sz w:val="18"/>
          <w:szCs w:val="18"/>
        </w:rPr>
      </w:pPr>
      <w:r>
        <w:rPr>
          <w:rFonts w:hint="eastAsia" w:ascii="Times New Roman" w:hAnsi="Times New Roman" w:cs="Times New Roman"/>
          <w:color w:val="FF0000"/>
          <w:sz w:val="18"/>
          <w:szCs w:val="18"/>
        </w:rPr>
        <w:t>（坐标图须以“</w:t>
      </w:r>
      <w:r>
        <w:rPr>
          <w:rFonts w:ascii="Times New Roman" w:hAnsi="Times New Roman" w:cs="Times New Roman"/>
          <w:color w:val="FF0000"/>
          <w:sz w:val="18"/>
          <w:szCs w:val="18"/>
        </w:rPr>
        <w:t>量/单位</w:t>
      </w:r>
      <w:r>
        <w:rPr>
          <w:rFonts w:hint="eastAsia" w:ascii="Times New Roman" w:hAnsi="Times New Roman" w:cs="Times New Roman"/>
          <w:color w:val="FF0000"/>
          <w:sz w:val="18"/>
          <w:szCs w:val="18"/>
        </w:rPr>
        <w:t>”的形式给出坐标轴标识，</w:t>
      </w:r>
      <w:r>
        <w:rPr>
          <w:rFonts w:ascii="Times New Roman" w:hAnsi="Times New Roman" w:cs="Times New Roman"/>
          <w:color w:val="FF0000"/>
          <w:kern w:val="0"/>
          <w:sz w:val="18"/>
          <w:szCs w:val="18"/>
        </w:rPr>
        <w:t>如</w:t>
      </w:r>
      <w:r>
        <w:rPr>
          <w:rFonts w:hint="eastAsia" w:ascii="Times New Roman" w:hAnsi="Times New Roman" w:cs="Times New Roman"/>
          <w:color w:val="FF0000"/>
          <w:kern w:val="0"/>
          <w:sz w:val="18"/>
          <w:szCs w:val="18"/>
        </w:rPr>
        <w:t>“</w:t>
      </w:r>
      <w:r>
        <w:rPr>
          <w:rFonts w:hint="eastAsia" w:ascii="Times New Roman" w:hAnsi="Times New Roman" w:cs="Times New Roman"/>
          <w:i/>
          <w:iCs/>
          <w:color w:val="FF0000"/>
          <w:kern w:val="0"/>
          <w:sz w:val="18"/>
          <w:szCs w:val="18"/>
        </w:rPr>
        <w:t>t</w:t>
      </w:r>
      <w:r>
        <w:rPr>
          <w:rFonts w:ascii="Times New Roman" w:hAnsi="Times New Roman" w:cs="Times New Roman"/>
          <w:color w:val="FF0000"/>
          <w:kern w:val="0"/>
          <w:sz w:val="18"/>
          <w:szCs w:val="18"/>
        </w:rPr>
        <w:t>/s</w:t>
      </w:r>
      <w:r>
        <w:rPr>
          <w:rFonts w:hint="eastAsia" w:ascii="Times New Roman" w:hAnsi="Times New Roman" w:cs="Times New Roman"/>
          <w:color w:val="FF0000"/>
          <w:kern w:val="0"/>
          <w:sz w:val="18"/>
          <w:szCs w:val="18"/>
        </w:rPr>
        <w:t>”“</w:t>
      </w:r>
      <w:r>
        <w:rPr>
          <w:rFonts w:ascii="Times New Roman" w:hAnsi="Times New Roman" w:cs="Times New Roman"/>
          <w:i/>
          <w:color w:val="FF0000"/>
          <w:kern w:val="0"/>
          <w:sz w:val="18"/>
          <w:szCs w:val="18"/>
        </w:rPr>
        <w:t>v</w:t>
      </w:r>
      <w:r>
        <w:rPr>
          <w:rFonts w:ascii="Times New Roman" w:hAnsi="Times New Roman" w:cs="Times New Roman"/>
          <w:color w:val="FF0000"/>
          <w:kern w:val="0"/>
          <w:sz w:val="18"/>
          <w:szCs w:val="18"/>
        </w:rPr>
        <w:t>/(m·s</w:t>
      </w:r>
      <w:r>
        <w:rPr>
          <w:rFonts w:ascii="Times New Roman" w:hAnsi="Times New Roman" w:cs="Times New Roman"/>
          <w:color w:val="FF0000"/>
          <w:kern w:val="0"/>
          <w:sz w:val="18"/>
          <w:szCs w:val="18"/>
          <w:vertAlign w:val="superscript"/>
        </w:rPr>
        <w:t>-1</w:t>
      </w:r>
      <w:r>
        <w:rPr>
          <w:rFonts w:hint="eastAsia" w:ascii="Times New Roman" w:hAnsi="Times New Roman" w:cs="Times New Roman"/>
          <w:color w:val="FF0000"/>
          <w:kern w:val="0"/>
          <w:sz w:val="18"/>
          <w:szCs w:val="18"/>
        </w:rPr>
        <w:t>)”“加速度/</w:t>
      </w:r>
      <w:r>
        <w:rPr>
          <w:rFonts w:ascii="Times New Roman" w:hAnsi="Times New Roman" w:cs="Times New Roman"/>
          <w:color w:val="FF0000"/>
          <w:kern w:val="0"/>
          <w:sz w:val="18"/>
          <w:szCs w:val="18"/>
        </w:rPr>
        <w:t>(m·s</w:t>
      </w:r>
      <w:r>
        <w:rPr>
          <w:rFonts w:ascii="Times New Roman" w:hAnsi="Times New Roman" w:cs="Times New Roman"/>
          <w:color w:val="FF0000"/>
          <w:kern w:val="0"/>
          <w:sz w:val="18"/>
          <w:szCs w:val="18"/>
          <w:vertAlign w:val="superscript"/>
        </w:rPr>
        <w:t>-2</w:t>
      </w:r>
      <w:r>
        <w:rPr>
          <w:rFonts w:hint="eastAsia" w:ascii="Times New Roman" w:hAnsi="Times New Roman" w:cs="Times New Roman"/>
          <w:color w:val="FF0000"/>
          <w:kern w:val="0"/>
          <w:sz w:val="18"/>
          <w:szCs w:val="18"/>
        </w:rPr>
        <w:t>)”等，注意此时单位中不再使用“/”，而以负次方代替；</w:t>
      </w:r>
      <w:r>
        <w:rPr>
          <w:rFonts w:hint="eastAsia" w:ascii="Times New Roman" w:hAnsi="Times New Roman" w:cs="Times New Roman"/>
          <w:color w:val="FF0000"/>
          <w:sz w:val="18"/>
          <w:szCs w:val="18"/>
        </w:rPr>
        <w:t>刻度线应均匀分布</w:t>
      </w:r>
      <w:r>
        <w:rPr>
          <w:rFonts w:ascii="Times New Roman" w:hAnsi="Times New Roman" w:cs="Times New Roman"/>
          <w:color w:val="FF0000"/>
          <w:kern w:val="0"/>
          <w:sz w:val="18"/>
          <w:szCs w:val="18"/>
        </w:rPr>
        <w:t>在内侧，刻度清晰，</w:t>
      </w:r>
      <w:r>
        <w:rPr>
          <w:rFonts w:ascii="Times New Roman" w:hAnsi="Times New Roman" w:cs="Times New Roman"/>
          <w:bCs/>
          <w:color w:val="FF0000"/>
          <w:kern w:val="0"/>
          <w:sz w:val="18"/>
          <w:szCs w:val="18"/>
        </w:rPr>
        <w:t>没有刻度值的小刻度线删除</w:t>
      </w:r>
      <w:r>
        <w:rPr>
          <w:rFonts w:hint="eastAsia" w:ascii="Times New Roman" w:hAnsi="Times New Roman" w:cs="Times New Roman"/>
          <w:bCs/>
          <w:color w:val="FF0000"/>
          <w:kern w:val="0"/>
          <w:sz w:val="18"/>
          <w:szCs w:val="18"/>
        </w:rPr>
        <w:t>；</w:t>
      </w:r>
      <w:r>
        <w:rPr>
          <w:rFonts w:hint="eastAsia" w:ascii="Times New Roman" w:hAnsi="Times New Roman" w:cs="Times New Roman"/>
          <w:color w:val="FF0000"/>
          <w:sz w:val="18"/>
          <w:szCs w:val="18"/>
        </w:rPr>
        <w:t>对应刻度值应有始有终，间隔相等</w:t>
      </w:r>
      <w:r>
        <w:rPr>
          <w:rFonts w:ascii="Times New Roman" w:hAnsi="Times New Roman" w:cs="Times New Roman"/>
          <w:color w:val="FF0000"/>
          <w:kern w:val="0"/>
          <w:sz w:val="18"/>
          <w:szCs w:val="18"/>
        </w:rPr>
        <w:t xml:space="preserve">; </w:t>
      </w:r>
      <w:r>
        <w:rPr>
          <w:rFonts w:ascii="Times New Roman" w:hAnsi="Times New Roman" w:cs="Times New Roman"/>
          <w:color w:val="FF0000"/>
          <w:sz w:val="18"/>
          <w:szCs w:val="18"/>
        </w:rPr>
        <w:t>刻度值的数量级，建议统一放于坐标轴标目的单位中</w:t>
      </w:r>
      <w:r>
        <w:rPr>
          <w:rFonts w:hint="eastAsia" w:ascii="Times New Roman" w:hAnsi="Times New Roman" w:cs="Times New Roman"/>
          <w:color w:val="FF0000"/>
          <w:sz w:val="18"/>
          <w:szCs w:val="18"/>
        </w:rPr>
        <w:t>，</w:t>
      </w:r>
      <w:r>
        <w:rPr>
          <w:rFonts w:ascii="Times New Roman" w:hAnsi="Times New Roman" w:cs="Times New Roman"/>
          <w:color w:val="FF0000"/>
          <w:sz w:val="18"/>
          <w:szCs w:val="18"/>
        </w:rPr>
        <w:t>如</w:t>
      </w:r>
      <w:r>
        <w:rPr>
          <w:rFonts w:hint="eastAsia" w:ascii="Times New Roman" w:hAnsi="Times New Roman" w:cs="Times New Roman"/>
          <w:color w:val="FF0000"/>
          <w:sz w:val="18"/>
          <w:szCs w:val="18"/>
        </w:rPr>
        <w:t>“距离</w:t>
      </w:r>
      <w:r>
        <w:rPr>
          <w:rFonts w:ascii="Times New Roman" w:hAnsi="Times New Roman" w:cs="Times New Roman"/>
          <w:color w:val="FF0000"/>
          <w:sz w:val="18"/>
          <w:szCs w:val="18"/>
        </w:rPr>
        <w:t>/(10</w:t>
      </w:r>
      <w:r>
        <w:rPr>
          <w:rFonts w:ascii="Times New Roman" w:hAnsi="Times New Roman" w:cs="Times New Roman"/>
          <w:color w:val="FF0000"/>
          <w:sz w:val="18"/>
          <w:szCs w:val="18"/>
          <w:vertAlign w:val="superscript"/>
        </w:rPr>
        <w:t>5</w:t>
      </w:r>
      <w:r>
        <w:rPr>
          <w:rFonts w:ascii="Times New Roman" w:hAnsi="Times New Roman" w:cs="Times New Roman"/>
          <w:color w:val="FF0000"/>
          <w:sz w:val="18"/>
          <w:szCs w:val="18"/>
        </w:rPr>
        <w:t xml:space="preserve"> m)</w:t>
      </w:r>
      <w:r>
        <w:rPr>
          <w:rFonts w:hint="eastAsia" w:ascii="Times New Roman" w:hAnsi="Times New Roman" w:cs="Times New Roman"/>
          <w:color w:val="FF0000"/>
          <w:sz w:val="18"/>
          <w:szCs w:val="18"/>
        </w:rPr>
        <w:t>”</w:t>
      </w:r>
      <w:r>
        <w:rPr>
          <w:rFonts w:ascii="Times New Roman" w:hAnsi="Times New Roman" w:cs="Times New Roman"/>
          <w:color w:val="FF0000"/>
          <w:kern w:val="0"/>
          <w:sz w:val="18"/>
          <w:szCs w:val="18"/>
        </w:rPr>
        <w:t>；</w:t>
      </w:r>
      <w:r>
        <w:rPr>
          <w:rFonts w:ascii="Times New Roman" w:hAnsi="Times New Roman" w:cs="Times New Roman"/>
          <w:color w:val="FF0000"/>
          <w:sz w:val="18"/>
          <w:szCs w:val="18"/>
        </w:rPr>
        <w:t>有刻度值时，坐标轴上的箭头删除；</w:t>
      </w:r>
      <w:r>
        <w:rPr>
          <w:rFonts w:ascii="Times New Roman" w:hAnsi="Times New Roman" w:cs="Times New Roman"/>
          <w:color w:val="FF0000"/>
          <w:kern w:val="0"/>
          <w:sz w:val="18"/>
          <w:szCs w:val="18"/>
        </w:rPr>
        <w:t xml:space="preserve"> </w:t>
      </w:r>
      <w:r>
        <w:rPr>
          <w:rFonts w:ascii="Times New Roman" w:hAnsi="Times New Roman" w:cs="Times New Roman"/>
          <w:color w:val="FF0000"/>
          <w:sz w:val="18"/>
          <w:szCs w:val="18"/>
        </w:rPr>
        <w:t>图中物理量符号须与正文中保持一致，确保正斜体、黑白体正确</w:t>
      </w:r>
      <w:r>
        <w:rPr>
          <w:rFonts w:hint="eastAsia" w:ascii="Times New Roman" w:hAnsi="Times New Roman" w:cs="Times New Roman"/>
          <w:color w:val="FF0000"/>
          <w:sz w:val="18"/>
          <w:szCs w:val="18"/>
        </w:rPr>
        <w:t>）</w:t>
      </w:r>
    </w:p>
    <w:p>
      <w:pPr>
        <w:widowControl/>
        <w:spacing w:line="240" w:lineRule="atLeast"/>
        <w:ind w:firstLine="420"/>
        <w:rPr>
          <w:rFonts w:ascii="Times New Roman" w:hAnsi="Times New Roman" w:cs="Times New Roman"/>
          <w:color w:val="FF0000"/>
          <w:sz w:val="18"/>
          <w:szCs w:val="18"/>
        </w:rPr>
      </w:pPr>
      <w:r>
        <w:rPr>
          <w:rFonts w:ascii="Times New Roman" w:hAnsi="Times New Roman" w:cs="Times New Roman"/>
          <w:color w:val="FF0000"/>
          <w:sz w:val="18"/>
          <w:szCs w:val="18"/>
        </w:rPr>
        <w:t>图片宽度可双栏或通栏，曲线图要求线条分明；</w:t>
      </w:r>
    </w:p>
    <w:p>
      <w:pPr>
        <w:widowControl/>
        <w:spacing w:line="240" w:lineRule="atLeast"/>
        <w:ind w:firstLine="420"/>
        <w:rPr>
          <w:rFonts w:ascii="Times New Roman" w:hAnsi="Times New Roman" w:cs="Times New Roman"/>
          <w:color w:val="FF0000"/>
          <w:sz w:val="18"/>
          <w:szCs w:val="18"/>
        </w:rPr>
      </w:pPr>
      <w:r>
        <w:rPr>
          <w:rFonts w:ascii="Times New Roman" w:hAnsi="Times New Roman" w:cs="Times New Roman"/>
          <w:color w:val="FF0000"/>
          <w:sz w:val="18"/>
          <w:szCs w:val="18"/>
        </w:rPr>
        <w:t>文前图后，图应紧跟在正文描述后面。图中除变量、单位之外尽量使用中文；不需要英文图题；</w:t>
      </w:r>
    </w:p>
    <w:p>
      <w:pPr>
        <w:widowControl/>
        <w:spacing w:line="240" w:lineRule="atLeast"/>
        <w:ind w:firstLine="420"/>
        <w:rPr>
          <w:rFonts w:ascii="Times New Roman" w:hAnsi="Times New Roman" w:cs="Times New Roman"/>
          <w:color w:val="FF0000"/>
          <w:sz w:val="18"/>
          <w:szCs w:val="18"/>
        </w:rPr>
      </w:pPr>
      <w:r>
        <w:rPr>
          <w:rFonts w:ascii="Times New Roman" w:hAnsi="Times New Roman" w:cs="Times New Roman"/>
          <w:color w:val="FF0000"/>
          <w:sz w:val="18"/>
          <w:szCs w:val="18"/>
        </w:rPr>
        <w:t>请作者保留图片的源文件，后期排版处理时可能会和作者索要源文件；</w:t>
      </w:r>
    </w:p>
    <w:p>
      <w:pPr>
        <w:widowControl/>
        <w:spacing w:line="240" w:lineRule="atLeast"/>
        <w:ind w:firstLine="420"/>
        <w:rPr>
          <w:rFonts w:hint="eastAsia" w:ascii="Times New Roman" w:hAnsi="Times New Roman" w:cs="Times New Roman"/>
          <w:color w:val="FF0000"/>
          <w:sz w:val="18"/>
          <w:szCs w:val="18"/>
        </w:rPr>
      </w:pPr>
      <w:r>
        <w:rPr>
          <w:rFonts w:ascii="Times New Roman" w:hAnsi="Times New Roman" w:cs="Times New Roman"/>
          <w:color w:val="FF0000"/>
          <w:sz w:val="18"/>
          <w:szCs w:val="18"/>
        </w:rPr>
        <w:t>针对引用图片，在不影响原图主要内容基础上，编辑部会从可读性角度对图片进行必要的修改或要求修改。）</w:t>
      </w:r>
    </w:p>
    <w:p>
      <w:pPr>
        <w:widowControl/>
        <w:spacing w:line="240" w:lineRule="atLeast"/>
        <w:ind w:firstLine="420"/>
        <w:rPr>
          <w:rFonts w:hint="eastAsia" w:ascii="Times New Roman" w:hAnsi="Times New Roman" w:cs="Times New Roman"/>
          <w:color w:val="FF0000"/>
          <w:szCs w:val="21"/>
        </w:rPr>
      </w:pPr>
      <w:r>
        <w:drawing>
          <wp:inline distT="0" distB="0" distL="0" distR="0">
            <wp:extent cx="2726690" cy="1499870"/>
            <wp:effectExtent l="0" t="0" r="3810"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2728368" cy="1499870"/>
                    </a:xfrm>
                    <a:prstGeom prst="rect">
                      <a:avLst/>
                    </a:prstGeom>
                  </pic:spPr>
                </pic:pic>
              </a:graphicData>
            </a:graphic>
          </wp:inline>
        </w:drawing>
      </w:r>
    </w:p>
    <w:p>
      <w:pPr>
        <w:snapToGrid w:val="0"/>
        <w:spacing w:line="240" w:lineRule="atLeast"/>
        <w:rPr>
          <w:rFonts w:ascii="Times New Roman" w:hAnsi="Times New Roman" w:cs="Times New Roman"/>
          <w:color w:val="FF0000"/>
          <w:szCs w:val="21"/>
        </w:rPr>
      </w:pPr>
    </w:p>
    <w:p>
      <w:pPr>
        <w:snapToGrid w:val="0"/>
        <w:spacing w:line="240" w:lineRule="atLeast"/>
        <w:jc w:val="center"/>
        <w:rPr>
          <w:rFonts w:hint="eastAsia" w:ascii="Times New Roman" w:hAnsi="Times New Roman" w:cs="Times New Roman"/>
          <w:sz w:val="18"/>
          <w:szCs w:val="18"/>
        </w:rPr>
      </w:pPr>
      <w:r>
        <w:rPr>
          <w:rFonts w:hint="eastAsia" w:ascii="Times New Roman" w:hAnsi="Times New Roman" w:cs="Times New Roman"/>
          <w:sz w:val="18"/>
          <w:szCs w:val="18"/>
        </w:rPr>
        <w:t>图2</w:t>
      </w:r>
      <w:r>
        <w:rPr>
          <w:rFonts w:ascii="Times New Roman" w:hAnsi="Times New Roman" w:cs="Times New Roman"/>
          <w:sz w:val="18"/>
          <w:szCs w:val="18"/>
        </w:rPr>
        <w:t xml:space="preserve"> </w:t>
      </w:r>
      <w:r>
        <w:rPr>
          <w:rFonts w:hint="eastAsia" w:ascii="Times New Roman" w:hAnsi="Times New Roman" w:cs="Times New Roman"/>
          <w:sz w:val="18"/>
          <w:szCs w:val="18"/>
        </w:rPr>
        <w:t>数控转台回转定位精度误差退化量趋势图</w:t>
      </w:r>
    </w:p>
    <w:p>
      <w:pPr>
        <w:autoSpaceDE w:val="0"/>
        <w:autoSpaceDN w:val="0"/>
        <w:adjustRightInd w:val="0"/>
        <w:spacing w:line="240" w:lineRule="atLeast"/>
        <w:rPr>
          <w:rFonts w:hint="eastAsia" w:ascii="Times New Roman" w:hAnsi="Times New Roman" w:cs="Times New Roman"/>
          <w:color w:val="FF0000"/>
          <w:sz w:val="18"/>
          <w:szCs w:val="18"/>
        </w:rPr>
      </w:pPr>
      <w:r>
        <w:rPr>
          <w:rFonts w:hint="eastAsia" w:ascii="Times New Roman" w:hAnsi="Times New Roman" w:cs="Times New Roman"/>
          <w:color w:val="FF0000"/>
          <w:sz w:val="18"/>
          <w:szCs w:val="18"/>
        </w:rPr>
        <w:t>（坐标图中有多条曲线时，应对每条曲线进行标注；标注</w:t>
      </w:r>
      <w:r>
        <w:rPr>
          <w:rFonts w:ascii="Times New Roman" w:hAnsi="Times New Roman" w:cs="Times New Roman"/>
          <w:color w:val="FF0000"/>
          <w:sz w:val="18"/>
          <w:szCs w:val="18"/>
        </w:rPr>
        <w:t>无边框</w:t>
      </w:r>
      <w:r>
        <w:rPr>
          <w:rFonts w:hint="eastAsia" w:ascii="Times New Roman" w:hAnsi="Times New Roman" w:cs="Times New Roman"/>
          <w:color w:val="FF0000"/>
          <w:sz w:val="18"/>
          <w:szCs w:val="18"/>
        </w:rPr>
        <w:t>）</w:t>
      </w:r>
      <w:r>
        <w:rPr>
          <w:rFonts w:hint="eastAsia" w:ascii="Times New Roman" w:hAnsi="Times New Roman" w:cs="Times New Roman"/>
          <w:color w:val="FF0000"/>
          <w:kern w:val="0"/>
          <w:sz w:val="18"/>
          <w:szCs w:val="18"/>
          <w:lang w:eastAsia="zh-CN"/>
        </w:rPr>
        <w:t>本刊只免费印刷黑白图，若需印刷彩色图费用由作者承担。</w:t>
      </w:r>
    </w:p>
    <w:p>
      <w:pPr>
        <w:autoSpaceDE w:val="0"/>
        <w:autoSpaceDN w:val="0"/>
        <w:adjustRightInd w:val="0"/>
        <w:spacing w:line="240" w:lineRule="atLeast"/>
        <w:rPr>
          <w:rFonts w:hint="eastAsia" w:ascii="Times New Roman" w:hAnsi="Times New Roman" w:cs="Times New Roman"/>
          <w:color w:val="FF0000"/>
          <w:sz w:val="18"/>
          <w:szCs w:val="18"/>
        </w:rPr>
      </w:pPr>
    </w:p>
    <w:p>
      <w:pPr>
        <w:autoSpaceDE w:val="0"/>
        <w:autoSpaceDN w:val="0"/>
        <w:adjustRightInd w:val="0"/>
        <w:spacing w:line="240" w:lineRule="atLeast"/>
        <w:rPr>
          <w:sz w:val="18"/>
          <w:szCs w:val="18"/>
        </w:rPr>
      </w:pPr>
      <w:r>
        <w:rPr>
          <w:sz w:val="18"/>
          <w:szCs w:val="18"/>
        </w:rPr>
        <w:drawing>
          <wp:inline distT="0" distB="0" distL="0" distR="0">
            <wp:extent cx="2524760" cy="22212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2524760" cy="2221230"/>
                    </a:xfrm>
                    <a:prstGeom prst="rect">
                      <a:avLst/>
                    </a:prstGeom>
                  </pic:spPr>
                </pic:pic>
              </a:graphicData>
            </a:graphic>
          </wp:inline>
        </w:drawing>
      </w:r>
    </w:p>
    <w:p>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ascii="Times New Roman" w:hAnsi="Times New Roman" w:cs="Times New Roman"/>
          <w:color w:val="FF0000"/>
          <w:sz w:val="18"/>
          <w:szCs w:val="18"/>
        </w:rPr>
      </w:pPr>
      <w:r>
        <w:rPr>
          <w:rFonts w:hint="eastAsia" w:ascii="Times New Roman" w:hAnsi="Times New Roman" w:cs="Times New Roman"/>
          <w:sz w:val="15"/>
          <w:szCs w:val="15"/>
        </w:rPr>
        <w:t>图3</w:t>
      </w:r>
      <w:r>
        <w:rPr>
          <w:rFonts w:ascii="Times New Roman" w:hAnsi="Times New Roman" w:cs="Times New Roman"/>
          <w:sz w:val="15"/>
          <w:szCs w:val="15"/>
        </w:rPr>
        <w:t xml:space="preserve"> </w:t>
      </w:r>
      <w:r>
        <w:rPr>
          <w:rFonts w:hint="eastAsia" w:ascii="Times New Roman" w:hAnsi="Times New Roman" w:cs="Times New Roman"/>
          <w:sz w:val="15"/>
          <w:szCs w:val="15"/>
        </w:rPr>
        <w:t>火焰顶部T</w:t>
      </w:r>
      <w:r>
        <w:rPr>
          <w:rFonts w:ascii="Times New Roman" w:hAnsi="Times New Roman" w:cs="Times New Roman"/>
          <w:sz w:val="15"/>
          <w:szCs w:val="15"/>
        </w:rPr>
        <w:t>C14</w:t>
      </w:r>
      <w:r>
        <w:rPr>
          <w:rFonts w:hint="eastAsia" w:ascii="Times New Roman" w:hAnsi="Times New Roman" w:cs="Times New Roman"/>
          <w:sz w:val="15"/>
          <w:szCs w:val="15"/>
        </w:rPr>
        <w:t>处温度测量结果</w:t>
      </w:r>
      <w:r>
        <w:drawing>
          <wp:inline distT="0" distB="0" distL="0" distR="0">
            <wp:extent cx="2760345" cy="2048510"/>
            <wp:effectExtent l="0" t="0" r="8255"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2769282" cy="2048510"/>
                    </a:xfrm>
                    <a:prstGeom prst="rect">
                      <a:avLst/>
                    </a:prstGeom>
                  </pic:spPr>
                </pic:pic>
              </a:graphicData>
            </a:graphic>
          </wp:inline>
        </w:drawing>
      </w:r>
    </w:p>
    <w:p>
      <w:pPr>
        <w:keepNext w:val="0"/>
        <w:keepLines w:val="0"/>
        <w:pageBreakBefore w:val="0"/>
        <w:widowControl w:val="0"/>
        <w:kinsoku/>
        <w:wordWrap/>
        <w:overflowPunct/>
        <w:topLinePunct w:val="0"/>
        <w:bidi w:val="0"/>
        <w:snapToGrid w:val="0"/>
        <w:spacing w:line="240" w:lineRule="auto"/>
        <w:jc w:val="left"/>
        <w:textAlignment w:val="auto"/>
        <w:rPr>
          <w:rFonts w:hint="default" w:ascii="Times New Roman" w:hAnsi="Times New Roman" w:cs="Times New Roman" w:eastAsiaTheme="minorEastAsia"/>
          <w:color w:val="FF0000"/>
          <w:kern w:val="0"/>
          <w:sz w:val="18"/>
          <w:szCs w:val="18"/>
          <w:lang w:val="en-US" w:eastAsia="zh-CN"/>
        </w:rPr>
      </w:pPr>
      <w:r>
        <w:rPr>
          <w:rFonts w:hint="eastAsia" w:ascii="Times New Roman" w:hAnsi="Times New Roman" w:cs="Times New Roman"/>
          <w:kern w:val="0"/>
          <w:sz w:val="15"/>
          <w:szCs w:val="15"/>
        </w:rPr>
        <w:t>图</w:t>
      </w:r>
      <w:r>
        <w:rPr>
          <w:rFonts w:hint="eastAsia" w:ascii="Times New Roman" w:hAnsi="Times New Roman" w:cs="Times New Roman"/>
          <w:kern w:val="0"/>
          <w:sz w:val="15"/>
          <w:szCs w:val="15"/>
          <w:lang w:val="en-US" w:eastAsia="zh-CN"/>
        </w:rPr>
        <w:t>4</w:t>
      </w:r>
      <w:r>
        <w:rPr>
          <w:rFonts w:ascii="Times New Roman" w:hAnsi="Times New Roman" w:cs="Times New Roman"/>
          <w:kern w:val="0"/>
          <w:sz w:val="15"/>
          <w:szCs w:val="15"/>
        </w:rPr>
        <w:t xml:space="preserve"> </w:t>
      </w:r>
      <w:r>
        <w:rPr>
          <w:rFonts w:hint="eastAsia" w:ascii="Times New Roman" w:hAnsi="Times New Roman" w:cs="Times New Roman"/>
          <w:kern w:val="0"/>
          <w:sz w:val="15"/>
          <w:szCs w:val="15"/>
        </w:rPr>
        <w:t>各种G</w:t>
      </w:r>
      <w:r>
        <w:rPr>
          <w:rFonts w:ascii="Times New Roman" w:hAnsi="Times New Roman" w:cs="Times New Roman"/>
          <w:kern w:val="0"/>
          <w:sz w:val="15"/>
          <w:szCs w:val="15"/>
        </w:rPr>
        <w:t>AN</w:t>
      </w:r>
      <w:r>
        <w:rPr>
          <w:rFonts w:hint="eastAsia" w:ascii="Times New Roman" w:hAnsi="Times New Roman" w:cs="Times New Roman"/>
          <w:kern w:val="0"/>
          <w:sz w:val="15"/>
          <w:szCs w:val="15"/>
        </w:rPr>
        <w:t>深度伪造和信号处理攻击下恢复秘密图像的鲁棒性评估</w:t>
      </w:r>
      <w:r>
        <w:rPr>
          <w:rFonts w:hint="eastAsia" w:ascii="Times New Roman" w:hAnsi="Times New Roman" w:cs="Times New Roman"/>
          <w:color w:val="FF0000"/>
          <w:kern w:val="0"/>
          <w:sz w:val="18"/>
          <w:szCs w:val="18"/>
        </w:rPr>
        <w:t>（当全部子图中多条曲线的说明相同时，可以将说明内容放在总图题上方，子图中不再单独进行说</w:t>
      </w:r>
      <w:r>
        <w:rPr>
          <w:rFonts w:hint="eastAsia" w:ascii="Times New Roman" w:hAnsi="Times New Roman" w:cs="Times New Roman"/>
          <w:color w:val="FF0000"/>
          <w:kern w:val="0"/>
          <w:sz w:val="18"/>
          <w:szCs w:val="18"/>
          <w:lang w:eastAsia="zh-CN"/>
        </w:rPr>
        <w:t>明</w:t>
      </w:r>
      <w:r>
        <w:rPr>
          <w:rFonts w:hint="eastAsia" w:ascii="Times New Roman" w:hAnsi="Times New Roman" w:cs="Times New Roman"/>
          <w:color w:val="FF0000"/>
          <w:kern w:val="0"/>
          <w:sz w:val="18"/>
          <w:szCs w:val="18"/>
          <w:lang w:val="en-US" w:eastAsia="zh-CN"/>
        </w:rPr>
        <w:t>.</w:t>
      </w:r>
    </w:p>
    <w:p>
      <w:pPr>
        <w:keepNext w:val="0"/>
        <w:keepLines w:val="0"/>
        <w:pageBreakBefore w:val="0"/>
        <w:widowControl w:val="0"/>
        <w:kinsoku/>
        <w:wordWrap/>
        <w:overflowPunct/>
        <w:topLinePunct w:val="0"/>
        <w:bidi w:val="0"/>
        <w:snapToGrid w:val="0"/>
        <w:spacing w:line="240" w:lineRule="auto"/>
        <w:jc w:val="left"/>
        <w:textAlignment w:val="auto"/>
        <w:rPr>
          <w:rFonts w:hint="eastAsia" w:ascii="Times New Roman" w:hAnsi="Times New Roman" w:cs="Times New Roman"/>
          <w:color w:val="FF0000"/>
          <w:kern w:val="0"/>
          <w:sz w:val="18"/>
          <w:szCs w:val="18"/>
        </w:rPr>
      </w:pPr>
    </w:p>
    <w:p>
      <w:pPr>
        <w:keepNext w:val="0"/>
        <w:keepLines w:val="0"/>
        <w:pageBreakBefore w:val="0"/>
        <w:widowControl w:val="0"/>
        <w:kinsoku/>
        <w:wordWrap/>
        <w:overflowPunct/>
        <w:topLinePunct w:val="0"/>
        <w:bidi w:val="0"/>
        <w:snapToGrid w:val="0"/>
        <w:spacing w:line="240" w:lineRule="auto"/>
        <w:jc w:val="left"/>
        <w:textAlignment w:val="auto"/>
        <w:rPr>
          <w:rFonts w:hint="eastAsia" w:ascii="Times New Roman" w:hAnsi="Times New Roman" w:cs="Times New Roman"/>
          <w:color w:val="FF0000"/>
          <w:kern w:val="0"/>
          <w:sz w:val="18"/>
          <w:szCs w:val="18"/>
        </w:rPr>
        <w:sectPr>
          <w:type w:val="continuous"/>
          <w:pgSz w:w="11906" w:h="16838"/>
          <w:pgMar w:top="1440" w:right="1106" w:bottom="1440" w:left="1106" w:header="851" w:footer="992" w:gutter="0"/>
          <w:cols w:space="425" w:num="2"/>
          <w:titlePg/>
          <w:docGrid w:type="linesAndChars" w:linePitch="312" w:charSpace="0"/>
        </w:sectPr>
      </w:pPr>
    </w:p>
    <w:p>
      <w:pPr>
        <w:autoSpaceDE w:val="0"/>
        <w:autoSpaceDN w:val="0"/>
        <w:adjustRightInd w:val="0"/>
        <w:spacing w:line="240" w:lineRule="atLeast"/>
        <w:jc w:val="both"/>
        <w:rPr>
          <w:rFonts w:ascii="Times New Roman" w:hAnsi="Times New Roman" w:cs="Times New Roman"/>
          <w:color w:val="FF0000"/>
          <w:kern w:val="0"/>
          <w:szCs w:val="21"/>
        </w:rPr>
      </w:pPr>
      <w:r>
        <w:rPr>
          <w:rFonts w:ascii="Times New Roman" w:hAnsi="Times New Roman" w:cs="Times New Roman"/>
          <w:color w:val="FF0000"/>
          <w:kern w:val="0"/>
          <w:sz w:val="18"/>
          <w:szCs w:val="18"/>
        </w:rPr>
        <w:t>（有</w:t>
      </w:r>
      <w:r>
        <w:rPr>
          <w:rFonts w:hint="eastAsia" w:ascii="Times New Roman" w:hAnsi="Times New Roman" w:cs="Times New Roman"/>
          <w:color w:val="FF0000"/>
          <w:kern w:val="0"/>
          <w:sz w:val="18"/>
          <w:szCs w:val="18"/>
        </w:rPr>
        <w:t>多个子</w:t>
      </w:r>
      <w:r>
        <w:rPr>
          <w:rFonts w:ascii="Times New Roman" w:hAnsi="Times New Roman" w:cs="Times New Roman"/>
          <w:color w:val="FF0000"/>
          <w:kern w:val="0"/>
          <w:sz w:val="18"/>
          <w:szCs w:val="18"/>
        </w:rPr>
        <w:t>图时，</w:t>
      </w:r>
      <w:r>
        <w:rPr>
          <w:rFonts w:hint="eastAsia" w:ascii="Times New Roman" w:hAnsi="Times New Roman" w:cs="Times New Roman"/>
          <w:color w:val="FF0000"/>
          <w:kern w:val="0"/>
          <w:sz w:val="18"/>
          <w:szCs w:val="18"/>
        </w:rPr>
        <w:t>子</w:t>
      </w:r>
      <w:r>
        <w:rPr>
          <w:rFonts w:ascii="Times New Roman" w:hAnsi="Times New Roman" w:cs="Times New Roman"/>
          <w:color w:val="FF0000"/>
          <w:kern w:val="0"/>
          <w:sz w:val="18"/>
          <w:szCs w:val="18"/>
        </w:rPr>
        <w:t xml:space="preserve">图用(a) </w:t>
      </w:r>
      <w:r>
        <w:rPr>
          <w:rFonts w:hint="eastAsia" w:ascii="Times New Roman" w:hAnsi="Times New Roman" w:cs="Times New Roman"/>
          <w:color w:val="FF0000"/>
          <w:kern w:val="0"/>
          <w:sz w:val="18"/>
          <w:szCs w:val="18"/>
        </w:rPr>
        <w:t>、</w:t>
      </w:r>
      <w:r>
        <w:rPr>
          <w:rFonts w:ascii="Times New Roman" w:hAnsi="Times New Roman" w:cs="Times New Roman"/>
          <w:color w:val="FF0000"/>
          <w:kern w:val="0"/>
          <w:sz w:val="18"/>
          <w:szCs w:val="18"/>
        </w:rPr>
        <w:t>(b)</w:t>
      </w:r>
      <w:r>
        <w:rPr>
          <w:rFonts w:hint="eastAsia" w:ascii="Times New Roman" w:hAnsi="Times New Roman" w:cs="Times New Roman"/>
          <w:color w:val="FF0000"/>
          <w:kern w:val="0"/>
          <w:sz w:val="18"/>
          <w:szCs w:val="18"/>
        </w:rPr>
        <w:t>、</w:t>
      </w:r>
      <w:r>
        <w:rPr>
          <w:rFonts w:ascii="Times New Roman" w:hAnsi="Times New Roman" w:cs="Times New Roman"/>
          <w:color w:val="FF0000"/>
          <w:kern w:val="0"/>
          <w:sz w:val="18"/>
          <w:szCs w:val="18"/>
        </w:rPr>
        <w:t>(c)标出</w:t>
      </w:r>
      <w:r>
        <w:rPr>
          <w:rFonts w:hint="eastAsia" w:ascii="Times New Roman" w:hAnsi="Times New Roman" w:cs="Times New Roman"/>
          <w:color w:val="FF0000"/>
          <w:kern w:val="0"/>
          <w:sz w:val="18"/>
          <w:szCs w:val="18"/>
        </w:rPr>
        <w:t>，子图题不用重复总图题中的内容，只需标注不同点；必要情况下可以图片可以通栏排</w:t>
      </w:r>
      <w:r>
        <w:rPr>
          <w:rFonts w:ascii="Times New Roman" w:hAnsi="Times New Roman" w:cs="Times New Roman"/>
          <w:color w:val="FF0000"/>
          <w:kern w:val="0"/>
          <w:sz w:val="18"/>
          <w:szCs w:val="18"/>
        </w:rPr>
        <w:t>）</w:t>
      </w:r>
    </w:p>
    <w:p>
      <w:pPr>
        <w:autoSpaceDE w:val="0"/>
        <w:autoSpaceDN w:val="0"/>
        <w:adjustRightInd w:val="0"/>
        <w:spacing w:line="240" w:lineRule="atLeast"/>
        <w:rPr>
          <w:rFonts w:ascii="Times New Roman" w:hAnsi="Times New Roman" w:cs="Times New Roman"/>
          <w:color w:val="FF0000"/>
          <w:szCs w:val="21"/>
        </w:rPr>
      </w:pPr>
      <w:r>
        <w:rPr>
          <w:rFonts w:hint="eastAsia" w:ascii="Times New Roman" w:hAnsi="Times New Roman" w:cs="Times New Roman"/>
          <w:sz w:val="18"/>
          <w:szCs w:val="18"/>
        </w:rPr>
        <w:t>其他双纵轴坐标图、对数坐标图、柱状图等示例如下。</w:t>
      </w:r>
    </w:p>
    <w:p>
      <w:pPr>
        <w:autoSpaceDE w:val="0"/>
        <w:autoSpaceDN w:val="0"/>
        <w:adjustRightInd w:val="0"/>
        <w:spacing w:line="240" w:lineRule="atLeast"/>
        <w:jc w:val="center"/>
        <w:rPr>
          <w:rFonts w:ascii="Times New Roman" w:hAnsi="Times New Roman" w:cs="Times New Roman"/>
          <w:color w:val="FF0000"/>
          <w:szCs w:val="21"/>
        </w:rPr>
      </w:pPr>
      <w:r>
        <w:rPr>
          <w:rFonts w:ascii="Times New Roman" w:hAnsi="Times New Roman" w:cs="Times New Roman"/>
          <w:color w:val="FF0000"/>
          <w:szCs w:val="21"/>
        </w:rPr>
        <w:drawing>
          <wp:inline distT="0" distB="0" distL="0" distR="0">
            <wp:extent cx="2239010" cy="138557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1343" cy="1393347"/>
                    </a:xfrm>
                    <a:prstGeom prst="rect">
                      <a:avLst/>
                    </a:prstGeom>
                  </pic:spPr>
                </pic:pic>
              </a:graphicData>
            </a:graphic>
          </wp:inline>
        </w:drawing>
      </w:r>
    </w:p>
    <w:p>
      <w:pPr>
        <w:autoSpaceDE w:val="0"/>
        <w:autoSpaceDN w:val="0"/>
        <w:adjustRightInd w:val="0"/>
        <w:spacing w:line="240" w:lineRule="atLeast"/>
        <w:jc w:val="center"/>
        <w:rPr>
          <w:rFonts w:ascii="Times New Roman" w:hAnsi="Times New Roman" w:cs="Times New Roman"/>
          <w:color w:val="FF0000"/>
          <w:szCs w:val="21"/>
        </w:rPr>
      </w:pPr>
    </w:p>
    <w:p>
      <w:pPr>
        <w:autoSpaceDE w:val="0"/>
        <w:autoSpaceDN w:val="0"/>
        <w:adjustRightInd w:val="0"/>
        <w:spacing w:line="240" w:lineRule="atLeast"/>
        <w:jc w:val="center"/>
        <w:rPr>
          <w:rFonts w:ascii="Times New Roman" w:hAnsi="Times New Roman" w:cs="Times New Roman"/>
          <w:color w:val="FF0000"/>
          <w:szCs w:val="21"/>
        </w:rPr>
      </w:pPr>
      <w:r>
        <w:drawing>
          <wp:inline distT="0" distB="0" distL="0" distR="0">
            <wp:extent cx="2484755" cy="17678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2498147" cy="1777382"/>
                    </a:xfrm>
                    <a:prstGeom prst="rect">
                      <a:avLst/>
                    </a:prstGeom>
                  </pic:spPr>
                </pic:pic>
              </a:graphicData>
            </a:graphic>
          </wp:inline>
        </w:drawing>
      </w:r>
    </w:p>
    <w:p>
      <w:pPr>
        <w:autoSpaceDE w:val="0"/>
        <w:autoSpaceDN w:val="0"/>
        <w:adjustRightInd w:val="0"/>
        <w:spacing w:line="240" w:lineRule="atLeast"/>
        <w:jc w:val="center"/>
        <w:rPr>
          <w:rFonts w:ascii="Times New Roman" w:hAnsi="Times New Roman" w:cs="Times New Roman"/>
          <w:color w:val="FF0000"/>
          <w:szCs w:val="21"/>
        </w:rPr>
      </w:pPr>
    </w:p>
    <w:p>
      <w:pPr>
        <w:autoSpaceDE w:val="0"/>
        <w:autoSpaceDN w:val="0"/>
        <w:adjustRightInd w:val="0"/>
        <w:spacing w:line="240" w:lineRule="atLeast"/>
        <w:jc w:val="center"/>
        <w:rPr>
          <w:rFonts w:hint="default" w:ascii="Times New Roman" w:hAnsi="Times New Roman" w:cs="Times New Roman" w:eastAsiaTheme="minorEastAsia"/>
          <w:color w:val="FF0000"/>
          <w:szCs w:val="21"/>
          <w:lang w:val="en-US" w:eastAsia="zh-CN"/>
        </w:rPr>
      </w:pPr>
      <w:r>
        <w:rPr>
          <w:rFonts w:ascii="Times New Roman" w:hAnsi="Times New Roman" w:cs="Times New Roman"/>
          <w:color w:val="FF0000"/>
          <w:kern w:val="0"/>
          <w:sz w:val="18"/>
          <w:szCs w:val="18"/>
        </w:rPr>
        <w:t>（图</w:t>
      </w:r>
      <w:r>
        <w:rPr>
          <w:rFonts w:hint="eastAsia" w:ascii="Times New Roman" w:hAnsi="Times New Roman" w:cs="Times New Roman"/>
          <w:color w:val="FF0000"/>
          <w:kern w:val="0"/>
          <w:sz w:val="18"/>
          <w:szCs w:val="18"/>
          <w:lang w:eastAsia="zh-CN"/>
        </w:rPr>
        <w:t>表</w:t>
      </w:r>
      <w:r>
        <w:rPr>
          <w:rFonts w:ascii="Times New Roman" w:hAnsi="Times New Roman" w:cs="Times New Roman"/>
          <w:color w:val="FF0000"/>
          <w:kern w:val="0"/>
          <w:sz w:val="18"/>
          <w:szCs w:val="18"/>
        </w:rPr>
        <w:t>排布请考虑版面充实不浪费）</w:t>
      </w:r>
    </w:p>
    <w:p>
      <w:pPr>
        <w:widowControl/>
        <w:tabs>
          <w:tab w:val="left" w:pos="2826"/>
        </w:tabs>
        <w:spacing w:line="240" w:lineRule="atLeas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2一级标题（略）</w:t>
      </w:r>
    </w:p>
    <w:p>
      <w:pPr>
        <w:widowControl/>
        <w:tabs>
          <w:tab w:val="left" w:pos="2826"/>
        </w:tabs>
        <w:spacing w:line="240" w:lineRule="atLeast"/>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3分析与讨论 </w:t>
      </w:r>
    </w:p>
    <w:p>
      <w:pPr>
        <w:widowControl/>
        <w:spacing w:line="240" w:lineRule="atLeast"/>
        <w:ind w:firstLine="420"/>
        <w:rPr>
          <w:rFonts w:hint="eastAsia" w:ascii="Times New Roman" w:hAnsi="Times New Roman" w:cs="Times New Roman" w:eastAsiaTheme="minorEastAsia"/>
          <w:kern w:val="0"/>
          <w:szCs w:val="21"/>
          <w:lang w:eastAsia="zh-CN"/>
        </w:rPr>
      </w:pPr>
      <w:r>
        <w:rPr>
          <w:rFonts w:ascii="Times New Roman" w:hAnsi="Times New Roman" w:cs="Times New Roman"/>
          <w:kern w:val="0"/>
          <w:szCs w:val="21"/>
        </w:rPr>
        <w:t>分析结果如表1—4所示。</w:t>
      </w:r>
      <w:r>
        <w:rPr>
          <w:rFonts w:hint="eastAsia" w:ascii="Times New Roman" w:hAnsi="Times New Roman" w:cs="Times New Roman"/>
          <w:color w:val="FF0000"/>
          <w:kern w:val="0"/>
          <w:szCs w:val="21"/>
          <w:lang w:eastAsia="zh-CN"/>
        </w:rPr>
        <w:t>（分析文字略）</w:t>
      </w:r>
    </w:p>
    <w:p>
      <w:pPr>
        <w:widowControl/>
        <w:spacing w:line="240" w:lineRule="atLeast"/>
        <w:rPr>
          <w:rFonts w:ascii="Times New Roman" w:hAnsi="Times New Roman" w:cs="Times New Roman"/>
          <w:color w:val="FF0000"/>
          <w:sz w:val="18"/>
          <w:szCs w:val="18"/>
        </w:rPr>
      </w:pPr>
      <w:r>
        <w:rPr>
          <w:rFonts w:ascii="Times New Roman" w:hAnsi="Times New Roman" w:cs="Times New Roman"/>
          <w:color w:val="FF0000"/>
          <w:kern w:val="0"/>
          <w:sz w:val="18"/>
          <w:szCs w:val="18"/>
        </w:rPr>
        <w:t>（表格用三线表形式，必要时可加辅线；</w:t>
      </w:r>
      <w:r>
        <w:rPr>
          <w:rFonts w:ascii="Times New Roman" w:hAnsi="Times New Roman" w:cs="Times New Roman"/>
          <w:color w:val="FF0000"/>
          <w:sz w:val="18"/>
          <w:szCs w:val="18"/>
        </w:rPr>
        <w:t>文前表后，表应紧跟在正文描述后面；</w:t>
      </w:r>
      <w:r>
        <w:rPr>
          <w:rFonts w:ascii="Times New Roman" w:hAnsi="Times New Roman" w:cs="Times New Roman"/>
          <w:color w:val="0000FF"/>
          <w:sz w:val="18"/>
          <w:szCs w:val="18"/>
        </w:rPr>
        <w:t>表中不可出现中文，须为英文；</w:t>
      </w:r>
      <w:r>
        <w:rPr>
          <w:rFonts w:ascii="Times New Roman" w:hAnsi="Times New Roman" w:cs="Times New Roman"/>
          <w:color w:val="FF0000"/>
          <w:sz w:val="18"/>
          <w:szCs w:val="18"/>
        </w:rPr>
        <w:t>表题要与正文描述一致；同一类数据的有</w:t>
      </w:r>
    </w:p>
    <w:p>
      <w:pPr>
        <w:widowControl/>
        <w:spacing w:line="240" w:lineRule="atLeast"/>
        <w:rPr>
          <w:rFonts w:ascii="Times New Roman" w:hAnsi="Times New Roman" w:cs="Times New Roman"/>
          <w:color w:val="FF0000"/>
          <w:sz w:val="18"/>
          <w:szCs w:val="18"/>
        </w:rPr>
      </w:pPr>
    </w:p>
    <w:p>
      <w:pPr>
        <w:widowControl/>
        <w:spacing w:line="240" w:lineRule="atLeast"/>
        <w:rPr>
          <w:rFonts w:ascii="Times New Roman" w:hAnsi="Times New Roman" w:eastAsia="黑体" w:cs="Times New Roman"/>
          <w:color w:val="FF0000"/>
          <w:kern w:val="0"/>
          <w:szCs w:val="21"/>
        </w:rPr>
      </w:pPr>
      <w:r>
        <w:rPr>
          <w:rFonts w:ascii="Times New Roman" w:hAnsi="Times New Roman" w:cs="Times New Roman"/>
          <w:color w:val="FF0000"/>
          <w:sz w:val="18"/>
          <w:szCs w:val="18"/>
        </w:rPr>
        <w:t>效位数须保持一致；表中出现的物理量符号，在正文中都要给出物理意义；不能有空表头；表中无数据项用“—”填充</w:t>
      </w:r>
      <w:r>
        <w:rPr>
          <w:rFonts w:hint="eastAsia" w:ascii="Times New Roman" w:hAnsi="Times New Roman" w:cs="Times New Roman"/>
          <w:color w:val="FF0000"/>
          <w:sz w:val="18"/>
          <w:szCs w:val="18"/>
        </w:rPr>
        <w:t>；表格宽度较大时，可以通栏排</w:t>
      </w:r>
      <w:r>
        <w:rPr>
          <w:rFonts w:ascii="Times New Roman" w:hAnsi="Times New Roman" w:eastAsia="黑体" w:cs="Times New Roman"/>
          <w:color w:val="FF0000"/>
          <w:kern w:val="0"/>
          <w:sz w:val="18"/>
          <w:szCs w:val="18"/>
        </w:rPr>
        <w:t>）</w:t>
      </w:r>
    </w:p>
    <w:p>
      <w:pPr>
        <w:pStyle w:val="40"/>
        <w:spacing w:line="240" w:lineRule="atLeast"/>
        <w:jc w:val="center"/>
        <w:rPr>
          <w:rFonts w:ascii="Times New Roman" w:hAnsi="Times New Roman"/>
          <w:sz w:val="21"/>
        </w:rPr>
      </w:pPr>
      <w:bookmarkStart w:id="6" w:name="中文表序_2"/>
      <w:bookmarkStart w:id="7" w:name="中文表题_4"/>
      <w:r>
        <w:rPr>
          <w:rFonts w:ascii="Times New Roman" w:hAnsi="Times New Roman"/>
          <w:sz w:val="21"/>
        </w:rPr>
        <w:t>表</w:t>
      </w:r>
      <w:bookmarkEnd w:id="6"/>
      <w:r>
        <w:rPr>
          <w:rFonts w:ascii="Times New Roman" w:hAnsi="Times New Roman"/>
          <w:sz w:val="21"/>
        </w:rPr>
        <w:t>1 线性模型拟合油膜厚度</w:t>
      </w:r>
      <w:bookmarkEnd w:id="7"/>
      <w:r>
        <w:rPr>
          <w:rFonts w:ascii="Times New Roman" w:hAnsi="Times New Roman"/>
          <w:sz w:val="21"/>
        </w:rPr>
        <w:t>和相对误差</w:t>
      </w:r>
    </w:p>
    <w:tbl>
      <w:tblPr>
        <w:tblStyle w:val="13"/>
        <w:tblW w:w="4634" w:type="pct"/>
        <w:jc w:val="center"/>
        <w:tblBorders>
          <w:top w:val="single" w:color="auto" w:sz="8" w:space="0"/>
          <w:left w:val="none" w:color="auto" w:sz="0" w:space="0"/>
          <w:bottom w:val="single" w:color="auto" w:sz="8"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665"/>
        <w:gridCol w:w="826"/>
        <w:gridCol w:w="850"/>
        <w:gridCol w:w="851"/>
        <w:gridCol w:w="1303"/>
      </w:tblGrid>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tblHeader/>
          <w:jc w:val="center"/>
        </w:trPr>
        <w:tc>
          <w:tcPr>
            <w:tcW w:w="740" w:type="pct"/>
            <w:tcBorders>
              <w:top w:val="single" w:color="auto" w:sz="12" w:space="0"/>
              <w:bottom w:val="single" w:color="auto" w:sz="4" w:space="0"/>
            </w:tcBorders>
            <w:vAlign w:val="center"/>
          </w:tcPr>
          <w:p>
            <w:pPr>
              <w:pStyle w:val="40"/>
              <w:spacing w:line="240" w:lineRule="atLeast"/>
              <w:rPr>
                <w:rFonts w:ascii="Times New Roman" w:hAnsi="Times New Roman"/>
                <w:sz w:val="21"/>
              </w:rPr>
            </w:pPr>
            <w:r>
              <w:rPr>
                <w:rFonts w:ascii="Times New Roman" w:hAnsi="Times New Roman"/>
                <w:i/>
                <w:iCs/>
                <w:sz w:val="21"/>
              </w:rPr>
              <w:t>h</w:t>
            </w:r>
            <w:r>
              <w:rPr>
                <w:rFonts w:ascii="Times New Roman" w:hAnsi="Times New Roman"/>
                <w:sz w:val="21"/>
              </w:rPr>
              <w:t>/μm</w:t>
            </w:r>
          </w:p>
        </w:tc>
        <w:tc>
          <w:tcPr>
            <w:tcW w:w="919" w:type="pct"/>
            <w:tcBorders>
              <w:top w:val="single" w:color="auto" w:sz="12" w:space="0"/>
              <w:bottom w:val="single" w:color="auto" w:sz="4" w:space="0"/>
            </w:tcBorders>
            <w:vAlign w:val="center"/>
          </w:tcPr>
          <w:p>
            <w:pPr>
              <w:pStyle w:val="40"/>
              <w:spacing w:line="240" w:lineRule="atLeast"/>
              <w:rPr>
                <w:rFonts w:ascii="Times New Roman" w:hAnsi="Times New Roman"/>
                <w:sz w:val="21"/>
              </w:rPr>
            </w:pPr>
            <w:r>
              <w:rPr>
                <w:rFonts w:ascii="Times New Roman" w:hAnsi="Times New Roman"/>
                <w:i/>
                <w:iCs/>
                <w:sz w:val="21"/>
              </w:rPr>
              <w:t>y</w:t>
            </w:r>
            <w:r>
              <w:rPr>
                <w:rFonts w:ascii="Times New Roman" w:hAnsi="Times New Roman"/>
                <w:sz w:val="21"/>
              </w:rPr>
              <w:t>/mV</w:t>
            </w:r>
          </w:p>
        </w:tc>
        <w:tc>
          <w:tcPr>
            <w:tcW w:w="945" w:type="pct"/>
            <w:tcBorders>
              <w:top w:val="single" w:color="auto" w:sz="12" w:space="0"/>
              <w:bottom w:val="single" w:color="auto" w:sz="4" w:space="0"/>
            </w:tcBorders>
            <w:vAlign w:val="center"/>
          </w:tcPr>
          <w:p>
            <w:pPr>
              <w:pStyle w:val="40"/>
              <w:spacing w:line="240" w:lineRule="atLeast"/>
              <w:rPr>
                <w:rFonts w:ascii="Times New Roman" w:hAnsi="Times New Roman"/>
                <w:sz w:val="21"/>
              </w:rPr>
            </w:pPr>
            <w:r>
              <w:rPr>
                <w:rFonts w:ascii="Times New Roman" w:hAnsi="Times New Roman"/>
                <w:i/>
                <w:iCs/>
                <w:sz w:val="21"/>
              </w:rPr>
              <w:t>y’</w:t>
            </w:r>
            <w:r>
              <w:rPr>
                <w:rFonts w:ascii="Times New Roman" w:hAnsi="Times New Roman"/>
                <w:sz w:val="21"/>
              </w:rPr>
              <w:t>/mV</w:t>
            </w:r>
          </w:p>
        </w:tc>
        <w:tc>
          <w:tcPr>
            <w:tcW w:w="947" w:type="pct"/>
            <w:tcBorders>
              <w:top w:val="single" w:color="auto" w:sz="12" w:space="0"/>
              <w:bottom w:val="single" w:color="auto" w:sz="4" w:space="0"/>
            </w:tcBorders>
            <w:vAlign w:val="center"/>
          </w:tcPr>
          <w:p>
            <w:pPr>
              <w:pStyle w:val="40"/>
              <w:spacing w:line="240" w:lineRule="atLeast"/>
              <w:rPr>
                <w:rFonts w:ascii="Times New Roman" w:hAnsi="Times New Roman"/>
                <w:sz w:val="21"/>
              </w:rPr>
            </w:pPr>
            <w:r>
              <w:rPr>
                <w:rFonts w:ascii="Times New Roman" w:hAnsi="Times New Roman"/>
                <w:i/>
                <w:iCs/>
                <w:sz w:val="21"/>
              </w:rPr>
              <w:t>h’</w:t>
            </w:r>
            <w:r>
              <w:rPr>
                <w:rFonts w:ascii="Times New Roman" w:hAnsi="Times New Roman"/>
                <w:sz w:val="21"/>
              </w:rPr>
              <w:t>/μm</w:t>
            </w:r>
          </w:p>
        </w:tc>
        <w:tc>
          <w:tcPr>
            <w:tcW w:w="1449" w:type="pct"/>
            <w:tcBorders>
              <w:top w:val="single" w:color="auto" w:sz="12" w:space="0"/>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相对误差/%</w:t>
            </w: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restart"/>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11</w:t>
            </w:r>
          </w:p>
        </w:tc>
        <w:tc>
          <w:tcPr>
            <w:tcW w:w="919" w:type="pct"/>
            <w:tcBorders>
              <w:top w:val="single" w:color="auto" w:sz="4" w:space="0"/>
              <w:bottom w:val="nil"/>
            </w:tcBorders>
            <w:vAlign w:val="center"/>
          </w:tcPr>
          <w:p>
            <w:pPr>
              <w:pStyle w:val="40"/>
              <w:spacing w:line="240" w:lineRule="atLeast"/>
              <w:rPr>
                <w:rFonts w:ascii="Times New Roman" w:hAnsi="Times New Roman"/>
                <w:sz w:val="21"/>
              </w:rPr>
            </w:pPr>
            <w:r>
              <w:rPr>
                <w:rFonts w:ascii="Times New Roman" w:hAnsi="Times New Roman"/>
                <w:sz w:val="21"/>
              </w:rPr>
              <w:t>19.340</w:t>
            </w:r>
          </w:p>
        </w:tc>
        <w:tc>
          <w:tcPr>
            <w:tcW w:w="945" w:type="pct"/>
            <w:vMerge w:val="restart"/>
            <w:tcBorders>
              <w:top w:val="single" w:color="auto" w:sz="4" w:space="0"/>
              <w:bottom w:val="nil"/>
            </w:tcBorders>
            <w:vAlign w:val="center"/>
          </w:tcPr>
          <w:p>
            <w:pPr>
              <w:pStyle w:val="40"/>
              <w:spacing w:line="240" w:lineRule="atLeast"/>
              <w:rPr>
                <w:rFonts w:ascii="Times New Roman" w:hAnsi="Times New Roman"/>
                <w:sz w:val="21"/>
              </w:rPr>
            </w:pPr>
            <w:r>
              <w:rPr>
                <w:rFonts w:ascii="Times New Roman" w:hAnsi="Times New Roman"/>
                <w:sz w:val="21"/>
              </w:rPr>
              <w:t>19.401</w:t>
            </w:r>
          </w:p>
        </w:tc>
        <w:tc>
          <w:tcPr>
            <w:tcW w:w="947" w:type="pct"/>
            <w:vMerge w:val="restart"/>
            <w:tcBorders>
              <w:top w:val="single" w:color="auto" w:sz="4" w:space="0"/>
              <w:bottom w:val="nil"/>
            </w:tcBorders>
            <w:vAlign w:val="center"/>
          </w:tcPr>
          <w:p>
            <w:pPr>
              <w:pStyle w:val="40"/>
              <w:spacing w:line="240" w:lineRule="atLeast"/>
              <w:rPr>
                <w:rFonts w:ascii="Times New Roman" w:hAnsi="Times New Roman"/>
                <w:sz w:val="21"/>
              </w:rPr>
            </w:pPr>
            <w:r>
              <w:rPr>
                <w:rFonts w:ascii="Times New Roman" w:hAnsi="Times New Roman"/>
                <w:sz w:val="21"/>
              </w:rPr>
              <w:t>11.227</w:t>
            </w:r>
          </w:p>
        </w:tc>
        <w:tc>
          <w:tcPr>
            <w:tcW w:w="1449" w:type="pct"/>
            <w:vMerge w:val="restart"/>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2.1</w:t>
            </w: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continue"/>
            <w:tcBorders>
              <w:top w:val="nil"/>
              <w:bottom w:val="nil"/>
            </w:tcBorders>
            <w:vAlign w:val="center"/>
          </w:tcPr>
          <w:p>
            <w:pPr>
              <w:spacing w:line="240" w:lineRule="atLeast"/>
              <w:jc w:val="center"/>
              <w:rPr>
                <w:rFonts w:ascii="Times New Roman" w:hAnsi="Times New Roman" w:eastAsia="Times New Roman" w:cs="Times New Roman"/>
                <w:szCs w:val="21"/>
              </w:rPr>
            </w:pPr>
          </w:p>
        </w:tc>
        <w:tc>
          <w:tcPr>
            <w:tcW w:w="919" w:type="pct"/>
            <w:tcBorders>
              <w:top w:val="nil"/>
              <w:bottom w:val="nil"/>
            </w:tcBorders>
            <w:vAlign w:val="center"/>
          </w:tcPr>
          <w:p>
            <w:pPr>
              <w:pStyle w:val="40"/>
              <w:spacing w:line="240" w:lineRule="atLeast"/>
              <w:rPr>
                <w:rFonts w:ascii="Times New Roman" w:hAnsi="Times New Roman"/>
                <w:sz w:val="21"/>
              </w:rPr>
            </w:pPr>
            <w:r>
              <w:rPr>
                <w:rFonts w:ascii="Times New Roman" w:hAnsi="Times New Roman"/>
                <w:sz w:val="21"/>
              </w:rPr>
              <w:t>19.462</w:t>
            </w:r>
          </w:p>
        </w:tc>
        <w:tc>
          <w:tcPr>
            <w:tcW w:w="945" w:type="pct"/>
            <w:vMerge w:val="continue"/>
            <w:tcBorders>
              <w:top w:val="nil"/>
              <w:bottom w:val="nil"/>
            </w:tcBorders>
            <w:vAlign w:val="center"/>
          </w:tcPr>
          <w:p>
            <w:pPr>
              <w:spacing w:line="240" w:lineRule="atLeast"/>
              <w:rPr>
                <w:rFonts w:ascii="Times New Roman" w:hAnsi="Times New Roman" w:eastAsia="Times New Roman" w:cs="Times New Roman"/>
                <w:szCs w:val="21"/>
              </w:rPr>
            </w:pPr>
          </w:p>
        </w:tc>
        <w:tc>
          <w:tcPr>
            <w:tcW w:w="947" w:type="pct"/>
            <w:vMerge w:val="continue"/>
            <w:tcBorders>
              <w:top w:val="nil"/>
              <w:bottom w:val="nil"/>
            </w:tcBorders>
            <w:vAlign w:val="center"/>
          </w:tcPr>
          <w:p>
            <w:pPr>
              <w:spacing w:line="240" w:lineRule="atLeast"/>
              <w:rPr>
                <w:rFonts w:ascii="Times New Roman" w:hAnsi="Times New Roman" w:eastAsia="Times New Roman" w:cs="Times New Roman"/>
                <w:szCs w:val="21"/>
              </w:rPr>
            </w:pPr>
          </w:p>
        </w:tc>
        <w:tc>
          <w:tcPr>
            <w:tcW w:w="1449" w:type="pct"/>
            <w:vMerge w:val="continue"/>
            <w:tcBorders>
              <w:top w:val="nil"/>
              <w:bottom w:val="nil"/>
            </w:tcBorders>
            <w:vAlign w:val="center"/>
          </w:tcPr>
          <w:p>
            <w:pPr>
              <w:spacing w:line="240" w:lineRule="atLeast"/>
              <w:jc w:val="center"/>
              <w:rPr>
                <w:rFonts w:ascii="Times New Roman" w:hAnsi="Times New Roman" w:eastAsia="Times New Roman" w:cs="Times New Roman"/>
                <w:szCs w:val="21"/>
              </w:rPr>
            </w:pP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restart"/>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22</w:t>
            </w:r>
          </w:p>
        </w:tc>
        <w:tc>
          <w:tcPr>
            <w:tcW w:w="919" w:type="pct"/>
            <w:tcBorders>
              <w:top w:val="nil"/>
              <w:bottom w:val="nil"/>
            </w:tcBorders>
          </w:tcPr>
          <w:p>
            <w:pPr>
              <w:pStyle w:val="40"/>
              <w:spacing w:line="240" w:lineRule="atLeast"/>
              <w:rPr>
                <w:rFonts w:ascii="Times New Roman" w:hAnsi="Times New Roman"/>
                <w:sz w:val="21"/>
              </w:rPr>
            </w:pPr>
            <w:r>
              <w:rPr>
                <w:rFonts w:ascii="Times New Roman" w:hAnsi="Times New Roman"/>
                <w:sz w:val="21"/>
              </w:rPr>
              <w:t>21.011</w:t>
            </w:r>
          </w:p>
        </w:tc>
        <w:tc>
          <w:tcPr>
            <w:tcW w:w="945" w:type="pct"/>
            <w:vMerge w:val="restart"/>
            <w:tcBorders>
              <w:top w:val="nil"/>
              <w:bottom w:val="nil"/>
            </w:tcBorders>
            <w:vAlign w:val="center"/>
          </w:tcPr>
          <w:p>
            <w:pPr>
              <w:pStyle w:val="40"/>
              <w:spacing w:line="240" w:lineRule="atLeast"/>
              <w:rPr>
                <w:rFonts w:ascii="Times New Roman" w:hAnsi="Times New Roman"/>
                <w:sz w:val="21"/>
              </w:rPr>
            </w:pPr>
            <w:r>
              <w:rPr>
                <w:rFonts w:ascii="Times New Roman" w:hAnsi="Times New Roman"/>
                <w:sz w:val="21"/>
              </w:rPr>
              <w:t>20.685</w:t>
            </w:r>
          </w:p>
        </w:tc>
        <w:tc>
          <w:tcPr>
            <w:tcW w:w="947" w:type="pct"/>
            <w:vMerge w:val="restart"/>
            <w:tcBorders>
              <w:top w:val="nil"/>
              <w:bottom w:val="nil"/>
            </w:tcBorders>
            <w:vAlign w:val="center"/>
          </w:tcPr>
          <w:p>
            <w:pPr>
              <w:pStyle w:val="40"/>
              <w:spacing w:line="240" w:lineRule="atLeast"/>
              <w:rPr>
                <w:rFonts w:ascii="Times New Roman" w:hAnsi="Times New Roman"/>
                <w:sz w:val="21"/>
              </w:rPr>
            </w:pPr>
            <w:r>
              <w:rPr>
                <w:rFonts w:ascii="Times New Roman" w:hAnsi="Times New Roman"/>
                <w:sz w:val="21"/>
              </w:rPr>
              <w:t>21.675</w:t>
            </w:r>
          </w:p>
        </w:tc>
        <w:tc>
          <w:tcPr>
            <w:tcW w:w="1449" w:type="pct"/>
            <w:vMerge w:val="restart"/>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1.5</w:t>
            </w: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continue"/>
            <w:tcBorders>
              <w:top w:val="nil"/>
              <w:bottom w:val="nil"/>
            </w:tcBorders>
            <w:vAlign w:val="center"/>
          </w:tcPr>
          <w:p>
            <w:pPr>
              <w:spacing w:line="240" w:lineRule="atLeast"/>
              <w:jc w:val="center"/>
              <w:rPr>
                <w:rFonts w:ascii="Times New Roman" w:hAnsi="Times New Roman" w:eastAsia="Times New Roman" w:cs="Times New Roman"/>
                <w:szCs w:val="21"/>
              </w:rPr>
            </w:pPr>
          </w:p>
        </w:tc>
        <w:tc>
          <w:tcPr>
            <w:tcW w:w="919" w:type="pct"/>
            <w:tcBorders>
              <w:top w:val="nil"/>
              <w:bottom w:val="nil"/>
            </w:tcBorders>
          </w:tcPr>
          <w:p>
            <w:pPr>
              <w:pStyle w:val="40"/>
              <w:spacing w:line="240" w:lineRule="atLeast"/>
              <w:rPr>
                <w:rFonts w:ascii="Times New Roman" w:hAnsi="Times New Roman"/>
                <w:sz w:val="21"/>
              </w:rPr>
            </w:pPr>
            <w:r>
              <w:rPr>
                <w:rFonts w:ascii="Times New Roman" w:hAnsi="Times New Roman"/>
                <w:sz w:val="21"/>
              </w:rPr>
              <w:t>20.358</w:t>
            </w:r>
          </w:p>
        </w:tc>
        <w:tc>
          <w:tcPr>
            <w:tcW w:w="945" w:type="pct"/>
            <w:vMerge w:val="continue"/>
            <w:tcBorders>
              <w:top w:val="nil"/>
              <w:bottom w:val="nil"/>
            </w:tcBorders>
            <w:vAlign w:val="center"/>
          </w:tcPr>
          <w:p>
            <w:pPr>
              <w:spacing w:line="240" w:lineRule="atLeast"/>
              <w:rPr>
                <w:rFonts w:ascii="Times New Roman" w:hAnsi="Times New Roman" w:eastAsia="Times New Roman" w:cs="Times New Roman"/>
                <w:szCs w:val="21"/>
              </w:rPr>
            </w:pPr>
          </w:p>
        </w:tc>
        <w:tc>
          <w:tcPr>
            <w:tcW w:w="947" w:type="pct"/>
            <w:vMerge w:val="continue"/>
            <w:tcBorders>
              <w:top w:val="nil"/>
              <w:bottom w:val="nil"/>
            </w:tcBorders>
            <w:vAlign w:val="center"/>
          </w:tcPr>
          <w:p>
            <w:pPr>
              <w:spacing w:line="240" w:lineRule="atLeast"/>
              <w:rPr>
                <w:rFonts w:ascii="Times New Roman" w:hAnsi="Times New Roman" w:eastAsia="Times New Roman" w:cs="Times New Roman"/>
                <w:szCs w:val="21"/>
              </w:rPr>
            </w:pPr>
          </w:p>
        </w:tc>
        <w:tc>
          <w:tcPr>
            <w:tcW w:w="1449" w:type="pct"/>
            <w:vMerge w:val="continue"/>
            <w:tcBorders>
              <w:top w:val="nil"/>
              <w:bottom w:val="nil"/>
            </w:tcBorders>
            <w:vAlign w:val="center"/>
          </w:tcPr>
          <w:p>
            <w:pPr>
              <w:spacing w:line="240" w:lineRule="atLeast"/>
              <w:jc w:val="center"/>
              <w:rPr>
                <w:rFonts w:ascii="Times New Roman" w:hAnsi="Times New Roman" w:eastAsia="Times New Roman" w:cs="Times New Roman"/>
                <w:szCs w:val="21"/>
              </w:rPr>
            </w:pP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restart"/>
            <w:tcBorders>
              <w:top w:val="nil"/>
              <w:bottom w:val="single" w:color="auto" w:sz="8" w:space="0"/>
            </w:tcBorders>
            <w:vAlign w:val="center"/>
          </w:tcPr>
          <w:p>
            <w:pPr>
              <w:pStyle w:val="40"/>
              <w:spacing w:line="240" w:lineRule="atLeast"/>
              <w:jc w:val="center"/>
              <w:rPr>
                <w:rFonts w:ascii="Times New Roman" w:hAnsi="Times New Roman"/>
                <w:sz w:val="21"/>
              </w:rPr>
            </w:pPr>
            <w:r>
              <w:rPr>
                <w:rFonts w:ascii="Times New Roman" w:hAnsi="Times New Roman"/>
                <w:sz w:val="21"/>
              </w:rPr>
              <w:t>44</w:t>
            </w:r>
          </w:p>
        </w:tc>
        <w:tc>
          <w:tcPr>
            <w:tcW w:w="919" w:type="pct"/>
            <w:tcBorders>
              <w:top w:val="nil"/>
              <w:bottom w:val="nil"/>
            </w:tcBorders>
          </w:tcPr>
          <w:p>
            <w:pPr>
              <w:pStyle w:val="40"/>
              <w:spacing w:line="240" w:lineRule="atLeast"/>
              <w:rPr>
                <w:rFonts w:ascii="Times New Roman" w:hAnsi="Times New Roman"/>
                <w:sz w:val="21"/>
              </w:rPr>
            </w:pPr>
            <w:r>
              <w:rPr>
                <w:rFonts w:ascii="Times New Roman" w:hAnsi="Times New Roman"/>
                <w:sz w:val="21"/>
              </w:rPr>
              <w:t>23.460</w:t>
            </w:r>
          </w:p>
        </w:tc>
        <w:tc>
          <w:tcPr>
            <w:tcW w:w="945" w:type="pct"/>
            <w:vMerge w:val="restart"/>
            <w:tcBorders>
              <w:top w:val="nil"/>
              <w:bottom w:val="single" w:color="auto" w:sz="8" w:space="0"/>
            </w:tcBorders>
            <w:vAlign w:val="center"/>
          </w:tcPr>
          <w:p>
            <w:pPr>
              <w:pStyle w:val="40"/>
              <w:spacing w:line="240" w:lineRule="atLeast"/>
              <w:rPr>
                <w:rFonts w:ascii="Times New Roman" w:hAnsi="Times New Roman"/>
                <w:sz w:val="21"/>
              </w:rPr>
            </w:pPr>
            <w:r>
              <w:rPr>
                <w:rFonts w:ascii="Times New Roman" w:hAnsi="Times New Roman"/>
                <w:sz w:val="21"/>
              </w:rPr>
              <w:t>23.438</w:t>
            </w:r>
          </w:p>
        </w:tc>
        <w:tc>
          <w:tcPr>
            <w:tcW w:w="947" w:type="pct"/>
            <w:vMerge w:val="restart"/>
            <w:tcBorders>
              <w:top w:val="nil"/>
              <w:bottom w:val="single" w:color="auto" w:sz="8" w:space="0"/>
            </w:tcBorders>
            <w:vAlign w:val="center"/>
          </w:tcPr>
          <w:p>
            <w:pPr>
              <w:pStyle w:val="40"/>
              <w:spacing w:line="240" w:lineRule="atLeast"/>
              <w:rPr>
                <w:rFonts w:ascii="Times New Roman" w:hAnsi="Times New Roman"/>
                <w:sz w:val="21"/>
              </w:rPr>
            </w:pPr>
            <w:r>
              <w:rPr>
                <w:rFonts w:ascii="Times New Roman" w:hAnsi="Times New Roman"/>
                <w:sz w:val="21"/>
              </w:rPr>
              <w:t>44.107</w:t>
            </w:r>
          </w:p>
        </w:tc>
        <w:tc>
          <w:tcPr>
            <w:tcW w:w="1449" w:type="pct"/>
            <w:vMerge w:val="restart"/>
            <w:tcBorders>
              <w:top w:val="nil"/>
              <w:bottom w:val="single" w:color="auto" w:sz="8" w:space="0"/>
            </w:tcBorders>
            <w:vAlign w:val="center"/>
          </w:tcPr>
          <w:p>
            <w:pPr>
              <w:pStyle w:val="40"/>
              <w:spacing w:line="240" w:lineRule="atLeast"/>
              <w:jc w:val="center"/>
              <w:rPr>
                <w:rFonts w:ascii="Times New Roman" w:hAnsi="Times New Roman"/>
                <w:sz w:val="21"/>
              </w:rPr>
            </w:pPr>
            <w:r>
              <w:rPr>
                <w:rFonts w:ascii="Times New Roman" w:hAnsi="Times New Roman"/>
                <w:sz w:val="21"/>
              </w:rPr>
              <w:t>0.2</w:t>
            </w:r>
          </w:p>
        </w:tc>
      </w:tr>
      <w:tr>
        <w:tblPrEx>
          <w:tblBorders>
            <w:top w:val="single" w:color="auto" w:sz="8" w:space="0"/>
            <w:left w:val="none" w:color="auto" w:sz="0" w:space="0"/>
            <w:bottom w:val="single" w:color="auto" w:sz="8"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740" w:type="pct"/>
            <w:vMerge w:val="continue"/>
            <w:tcBorders>
              <w:top w:val="single" w:color="auto" w:sz="8" w:space="0"/>
              <w:bottom w:val="single" w:color="auto" w:sz="12" w:space="0"/>
            </w:tcBorders>
          </w:tcPr>
          <w:p>
            <w:pPr>
              <w:spacing w:line="240" w:lineRule="atLeast"/>
              <w:rPr>
                <w:rFonts w:ascii="Times New Roman" w:hAnsi="Times New Roman" w:eastAsia="Times New Roman" w:cs="Times New Roman"/>
                <w:szCs w:val="21"/>
              </w:rPr>
            </w:pPr>
          </w:p>
        </w:tc>
        <w:tc>
          <w:tcPr>
            <w:tcW w:w="919" w:type="pct"/>
            <w:tcBorders>
              <w:top w:val="nil"/>
              <w:bottom w:val="single" w:color="auto" w:sz="12" w:space="0"/>
            </w:tcBorders>
          </w:tcPr>
          <w:p>
            <w:pPr>
              <w:pStyle w:val="40"/>
              <w:spacing w:line="240" w:lineRule="atLeast"/>
              <w:rPr>
                <w:rFonts w:ascii="Times New Roman" w:hAnsi="Times New Roman"/>
                <w:sz w:val="21"/>
              </w:rPr>
            </w:pPr>
            <w:r>
              <w:rPr>
                <w:rFonts w:ascii="Times New Roman" w:hAnsi="Times New Roman"/>
                <w:sz w:val="21"/>
              </w:rPr>
              <w:t>23.416</w:t>
            </w:r>
          </w:p>
        </w:tc>
        <w:tc>
          <w:tcPr>
            <w:tcW w:w="945" w:type="pct"/>
            <w:vMerge w:val="continue"/>
            <w:tcBorders>
              <w:top w:val="single" w:color="auto" w:sz="8" w:space="0"/>
              <w:bottom w:val="single" w:color="auto" w:sz="12" w:space="0"/>
            </w:tcBorders>
            <w:vAlign w:val="center"/>
          </w:tcPr>
          <w:p>
            <w:pPr>
              <w:spacing w:line="240" w:lineRule="atLeast"/>
              <w:rPr>
                <w:rFonts w:ascii="Times New Roman" w:hAnsi="Times New Roman" w:eastAsia="Times New Roman" w:cs="Times New Roman"/>
                <w:szCs w:val="21"/>
              </w:rPr>
            </w:pPr>
          </w:p>
        </w:tc>
        <w:tc>
          <w:tcPr>
            <w:tcW w:w="947" w:type="pct"/>
            <w:vMerge w:val="continue"/>
            <w:tcBorders>
              <w:top w:val="single" w:color="auto" w:sz="8" w:space="0"/>
              <w:bottom w:val="single" w:color="auto" w:sz="12" w:space="0"/>
            </w:tcBorders>
          </w:tcPr>
          <w:p>
            <w:pPr>
              <w:spacing w:line="240" w:lineRule="atLeast"/>
              <w:rPr>
                <w:rFonts w:ascii="Times New Roman" w:hAnsi="Times New Roman" w:eastAsia="Times New Roman" w:cs="Times New Roman"/>
                <w:szCs w:val="21"/>
              </w:rPr>
            </w:pPr>
          </w:p>
        </w:tc>
        <w:tc>
          <w:tcPr>
            <w:tcW w:w="1449" w:type="pct"/>
            <w:vMerge w:val="continue"/>
            <w:tcBorders>
              <w:top w:val="single" w:color="auto" w:sz="8" w:space="0"/>
              <w:bottom w:val="single" w:color="auto" w:sz="12" w:space="0"/>
            </w:tcBorders>
          </w:tcPr>
          <w:p>
            <w:pPr>
              <w:spacing w:line="240" w:lineRule="atLeast"/>
              <w:rPr>
                <w:rFonts w:ascii="Times New Roman" w:hAnsi="Times New Roman" w:eastAsia="Times New Roman" w:cs="Times New Roman"/>
                <w:szCs w:val="21"/>
              </w:rPr>
            </w:pPr>
          </w:p>
        </w:tc>
      </w:tr>
    </w:tbl>
    <w:p>
      <w:pPr>
        <w:pStyle w:val="40"/>
        <w:spacing w:line="240" w:lineRule="atLeast"/>
        <w:rPr>
          <w:rFonts w:ascii="Times New Roman" w:hAnsi="Times New Roman"/>
          <w:sz w:val="21"/>
        </w:rPr>
      </w:pPr>
    </w:p>
    <w:p>
      <w:pPr>
        <w:pStyle w:val="40"/>
        <w:spacing w:line="240" w:lineRule="atLeast"/>
        <w:jc w:val="center"/>
        <w:rPr>
          <w:rFonts w:ascii="Times New Roman" w:hAnsi="Times New Roman"/>
          <w:sz w:val="21"/>
        </w:rPr>
      </w:pPr>
      <w:r>
        <w:rPr>
          <w:rFonts w:ascii="Times New Roman" w:hAnsi="Times New Roman"/>
          <w:sz w:val="21"/>
        </w:rPr>
        <w:t>表2 实验工况列表</w:t>
      </w:r>
    </w:p>
    <w:tbl>
      <w:tblPr>
        <w:tblStyle w:val="12"/>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01"/>
        <w:gridCol w:w="1275"/>
        <w:gridCol w:w="1276"/>
        <w:gridCol w:w="1198"/>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01" w:type="dxa"/>
            <w:tcBorders>
              <w:top w:val="single" w:color="auto" w:sz="8" w:space="0"/>
              <w:left w:val="nil"/>
              <w:bottom w:val="single" w:color="auto" w:sz="8" w:space="0"/>
              <w:right w:val="nil"/>
            </w:tcBorders>
            <w:vAlign w:val="center"/>
          </w:tcPr>
          <w:p>
            <w:pPr>
              <w:pStyle w:val="40"/>
              <w:spacing w:line="240" w:lineRule="atLeast"/>
              <w:rPr>
                <w:rFonts w:ascii="Times New Roman" w:hAnsi="Times New Roman"/>
                <w:sz w:val="21"/>
              </w:rPr>
            </w:pPr>
            <w:r>
              <w:rPr>
                <w:rFonts w:ascii="Times New Roman" w:hAnsi="Times New Roman"/>
                <w:sz w:val="21"/>
              </w:rPr>
              <w:t>测试工况</w:t>
            </w:r>
          </w:p>
        </w:tc>
        <w:tc>
          <w:tcPr>
            <w:tcW w:w="1275" w:type="dxa"/>
            <w:tcBorders>
              <w:top w:val="single" w:color="auto" w:sz="8" w:space="0"/>
              <w:left w:val="nil"/>
              <w:bottom w:val="single" w:color="auto" w:sz="8" w:space="0"/>
              <w:right w:val="nil"/>
            </w:tcBorders>
            <w:vAlign w:val="center"/>
          </w:tcPr>
          <w:p>
            <w:pPr>
              <w:pStyle w:val="40"/>
              <w:spacing w:line="240" w:lineRule="atLeast"/>
              <w:rPr>
                <w:rFonts w:ascii="Times New Roman" w:hAnsi="Times New Roman"/>
                <w:sz w:val="21"/>
              </w:rPr>
            </w:pPr>
            <w:r>
              <w:rPr>
                <w:rFonts w:ascii="Times New Roman" w:hAnsi="Times New Roman"/>
                <w:sz w:val="21"/>
              </w:rPr>
              <w:t>环境压强/</w:t>
            </w:r>
          </w:p>
          <w:p>
            <w:pPr>
              <w:pStyle w:val="40"/>
              <w:spacing w:line="240" w:lineRule="atLeast"/>
              <w:rPr>
                <w:rFonts w:ascii="Times New Roman" w:hAnsi="Times New Roman"/>
                <w:sz w:val="21"/>
              </w:rPr>
            </w:pPr>
            <w:r>
              <w:rPr>
                <w:rFonts w:ascii="Times New Roman" w:hAnsi="Times New Roman"/>
                <w:sz w:val="21"/>
              </w:rPr>
              <w:t>kPa</w:t>
            </w:r>
          </w:p>
        </w:tc>
        <w:tc>
          <w:tcPr>
            <w:tcW w:w="1276" w:type="dxa"/>
            <w:tcBorders>
              <w:top w:val="single" w:color="auto" w:sz="8" w:space="0"/>
              <w:left w:val="nil"/>
              <w:bottom w:val="single" w:color="auto" w:sz="8" w:space="0"/>
              <w:right w:val="nil"/>
            </w:tcBorders>
            <w:vAlign w:val="center"/>
          </w:tcPr>
          <w:p>
            <w:pPr>
              <w:pStyle w:val="40"/>
              <w:spacing w:line="240" w:lineRule="atLeast"/>
              <w:rPr>
                <w:rFonts w:ascii="Times New Roman" w:hAnsi="Times New Roman"/>
                <w:sz w:val="21"/>
              </w:rPr>
            </w:pPr>
            <w:r>
              <w:rPr>
                <w:rFonts w:ascii="Times New Roman" w:hAnsi="Times New Roman"/>
                <w:sz w:val="21"/>
              </w:rPr>
              <w:t>水流量/</w:t>
            </w:r>
          </w:p>
          <w:p>
            <w:pPr>
              <w:pStyle w:val="40"/>
              <w:spacing w:line="240" w:lineRule="atLeast"/>
              <w:rPr>
                <w:rFonts w:ascii="Times New Roman" w:hAnsi="Times New Roman"/>
                <w:sz w:val="21"/>
              </w:rPr>
            </w:pPr>
            <w:r>
              <w:rPr>
                <w:rFonts w:ascii="Times New Roman" w:hAnsi="Times New Roman"/>
                <w:sz w:val="21"/>
              </w:rPr>
              <w:t>(mL·min</w:t>
            </w:r>
            <w:r>
              <w:rPr>
                <w:rFonts w:ascii="Times New Roman" w:hAnsi="Times New Roman"/>
                <w:sz w:val="21"/>
                <w:vertAlign w:val="superscript"/>
              </w:rPr>
              <w:t>-1</w:t>
            </w:r>
            <w:r>
              <w:rPr>
                <w:rFonts w:ascii="Times New Roman" w:hAnsi="Times New Roman"/>
                <w:sz w:val="21"/>
              </w:rPr>
              <w:t xml:space="preserve"> )</w:t>
            </w:r>
          </w:p>
        </w:tc>
        <w:tc>
          <w:tcPr>
            <w:tcW w:w="1198" w:type="dxa"/>
            <w:tcBorders>
              <w:top w:val="single" w:color="auto" w:sz="8" w:space="0"/>
              <w:left w:val="nil"/>
              <w:bottom w:val="single" w:color="auto" w:sz="8" w:space="0"/>
              <w:right w:val="nil"/>
            </w:tcBorders>
            <w:vAlign w:val="center"/>
          </w:tcPr>
          <w:p>
            <w:pPr>
              <w:pStyle w:val="40"/>
              <w:spacing w:line="240" w:lineRule="atLeast"/>
              <w:rPr>
                <w:rFonts w:ascii="Times New Roman" w:hAnsi="Times New Roman"/>
                <w:sz w:val="21"/>
              </w:rPr>
            </w:pPr>
            <w:r>
              <w:rPr>
                <w:rFonts w:ascii="Times New Roman" w:hAnsi="Times New Roman"/>
                <w:sz w:val="21"/>
              </w:rPr>
              <w:t>氮气流量/</w:t>
            </w:r>
          </w:p>
          <w:p>
            <w:pPr>
              <w:pStyle w:val="40"/>
              <w:spacing w:line="240" w:lineRule="atLeast"/>
              <w:rPr>
                <w:rFonts w:ascii="Times New Roman" w:hAnsi="Times New Roman"/>
                <w:sz w:val="21"/>
              </w:rPr>
            </w:pPr>
            <w:r>
              <w:rPr>
                <w:rFonts w:ascii="Times New Roman" w:hAnsi="Times New Roman"/>
                <w:sz w:val="21"/>
              </w:rPr>
              <w:t>(L·min</w:t>
            </w:r>
            <w:r>
              <w:rPr>
                <w:rFonts w:ascii="Times New Roman" w:hAnsi="Times New Roman"/>
                <w:sz w:val="21"/>
                <w:vertAlign w:val="superscript"/>
              </w:rPr>
              <w:t>-1</w:t>
            </w:r>
            <w:r>
              <w:rPr>
                <w:rFonts w:ascii="Times New Roman" w:hAnsi="Times New Roman"/>
                <w:sz w:val="21"/>
              </w:rPr>
              <w:t>)</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01" w:type="dxa"/>
            <w:vMerge w:val="restart"/>
            <w:tcBorders>
              <w:top w:val="single" w:color="auto" w:sz="8" w:space="0"/>
              <w:left w:val="nil"/>
              <w:bottom w:val="single" w:color="auto" w:sz="4" w:space="0"/>
              <w:right w:val="nil"/>
            </w:tcBorders>
            <w:vAlign w:val="center"/>
          </w:tcPr>
          <w:p>
            <w:pPr>
              <w:pStyle w:val="40"/>
              <w:spacing w:line="240" w:lineRule="atLeast"/>
              <w:rPr>
                <w:rFonts w:ascii="Times New Roman" w:hAnsi="Times New Roman"/>
                <w:sz w:val="21"/>
              </w:rPr>
            </w:pPr>
            <w:r>
              <w:rPr>
                <w:rFonts w:ascii="Times New Roman" w:hAnsi="Times New Roman"/>
                <w:sz w:val="21"/>
              </w:rPr>
              <w:t>无细水雾</w:t>
            </w:r>
          </w:p>
        </w:tc>
        <w:tc>
          <w:tcPr>
            <w:tcW w:w="1275" w:type="dxa"/>
            <w:tcBorders>
              <w:top w:val="single" w:color="auto" w:sz="8" w:space="0"/>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46</w:t>
            </w:r>
          </w:p>
        </w:tc>
        <w:tc>
          <w:tcPr>
            <w:tcW w:w="1276" w:type="dxa"/>
            <w:tcBorders>
              <w:top w:val="single" w:color="auto" w:sz="8" w:space="0"/>
              <w:left w:val="nil"/>
              <w:bottom w:val="nil"/>
              <w:right w:val="nil"/>
            </w:tcBorders>
            <w:vAlign w:val="center"/>
          </w:tcPr>
          <w:p>
            <w:pPr>
              <w:pStyle w:val="40"/>
              <w:spacing w:line="240" w:lineRule="atLeast"/>
              <w:jc w:val="center"/>
              <w:rPr>
                <w:rFonts w:ascii="Times New Roman" w:hAnsi="Times New Roman"/>
                <w:sz w:val="21"/>
              </w:rPr>
            </w:pPr>
            <w:r>
              <w:rPr>
                <w:rFonts w:hint="eastAsia" w:ascii="Times New Roman" w:hAnsi="Times New Roman"/>
                <w:sz w:val="21"/>
              </w:rPr>
              <w:t>0</w:t>
            </w:r>
          </w:p>
        </w:tc>
        <w:tc>
          <w:tcPr>
            <w:tcW w:w="1198" w:type="dxa"/>
            <w:tcBorders>
              <w:top w:val="single" w:color="auto" w:sz="8" w:space="0"/>
              <w:left w:val="nil"/>
              <w:bottom w:val="nil"/>
              <w:right w:val="nil"/>
            </w:tcBorders>
            <w:vAlign w:val="center"/>
          </w:tcPr>
          <w:p>
            <w:pPr>
              <w:pStyle w:val="40"/>
              <w:spacing w:line="240" w:lineRule="atLeast"/>
              <w:jc w:val="center"/>
              <w:rPr>
                <w:rFonts w:ascii="Times New Roman" w:hAnsi="Times New Roman"/>
                <w:sz w:val="21"/>
              </w:rPr>
            </w:pPr>
            <w:r>
              <w:rPr>
                <w:rFonts w:hint="eastAsia" w:ascii="Times New Roman" w:hAnsi="Times New Roman"/>
                <w:sz w:val="21"/>
              </w:rPr>
              <w:t>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 w:hRule="atLeast"/>
          <w:jc w:val="center"/>
        </w:trPr>
        <w:tc>
          <w:tcPr>
            <w:tcW w:w="1101" w:type="dxa"/>
            <w:vMerge w:val="continue"/>
            <w:tcBorders>
              <w:top w:val="single" w:color="auto" w:sz="4" w:space="0"/>
              <w:left w:val="nil"/>
              <w:bottom w:val="single" w:color="auto" w:sz="4" w:space="0"/>
              <w:right w:val="nil"/>
            </w:tcBorders>
            <w:vAlign w:val="center"/>
          </w:tcPr>
          <w:p>
            <w:pPr>
              <w:pStyle w:val="40"/>
              <w:spacing w:line="240" w:lineRule="atLeast"/>
              <w:rPr>
                <w:rFonts w:ascii="Times New Roman" w:hAnsi="Times New Roman"/>
                <w:sz w:val="21"/>
              </w:rPr>
            </w:pPr>
          </w:p>
        </w:tc>
        <w:tc>
          <w:tcPr>
            <w:tcW w:w="1275" w:type="dxa"/>
            <w:tcBorders>
              <w:top w:val="nil"/>
              <w:left w:val="nil"/>
              <w:bottom w:val="single" w:color="auto" w:sz="4" w:space="0"/>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76</w:t>
            </w:r>
          </w:p>
        </w:tc>
        <w:tc>
          <w:tcPr>
            <w:tcW w:w="1276" w:type="dxa"/>
            <w:tcBorders>
              <w:top w:val="nil"/>
              <w:left w:val="nil"/>
              <w:bottom w:val="single" w:color="auto" w:sz="4" w:space="0"/>
              <w:right w:val="nil"/>
            </w:tcBorders>
            <w:vAlign w:val="center"/>
          </w:tcPr>
          <w:p>
            <w:pPr>
              <w:pStyle w:val="40"/>
              <w:spacing w:line="240" w:lineRule="atLeast"/>
              <w:jc w:val="center"/>
              <w:rPr>
                <w:rFonts w:ascii="Times New Roman" w:hAnsi="Times New Roman"/>
                <w:sz w:val="21"/>
              </w:rPr>
            </w:pPr>
            <w:r>
              <w:rPr>
                <w:rFonts w:hint="eastAsia" w:ascii="Times New Roman" w:hAnsi="Times New Roman"/>
                <w:sz w:val="21"/>
              </w:rPr>
              <w:t>0</w:t>
            </w:r>
          </w:p>
        </w:tc>
        <w:tc>
          <w:tcPr>
            <w:tcW w:w="1198" w:type="dxa"/>
            <w:tcBorders>
              <w:top w:val="nil"/>
              <w:left w:val="nil"/>
              <w:bottom w:val="single" w:color="auto" w:sz="4" w:space="0"/>
              <w:right w:val="nil"/>
            </w:tcBorders>
            <w:vAlign w:val="center"/>
          </w:tcPr>
          <w:p>
            <w:pPr>
              <w:pStyle w:val="40"/>
              <w:spacing w:line="240" w:lineRule="atLeast"/>
              <w:jc w:val="center"/>
              <w:rPr>
                <w:rFonts w:ascii="Times New Roman" w:hAnsi="Times New Roman"/>
                <w:sz w:val="21"/>
              </w:rPr>
            </w:pPr>
            <w:r>
              <w:rPr>
                <w:rFonts w:hint="eastAsia" w:ascii="Times New Roman" w:hAnsi="Times New Roman"/>
                <w:sz w:val="21"/>
              </w:rPr>
              <w:t>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01" w:type="dxa"/>
            <w:vMerge w:val="restart"/>
            <w:tcBorders>
              <w:top w:val="single" w:color="auto" w:sz="4" w:space="0"/>
              <w:left w:val="nil"/>
              <w:bottom w:val="single" w:color="auto" w:sz="4" w:space="0"/>
              <w:right w:val="nil"/>
            </w:tcBorders>
            <w:vAlign w:val="center"/>
          </w:tcPr>
          <w:p>
            <w:pPr>
              <w:pStyle w:val="40"/>
              <w:spacing w:line="240" w:lineRule="atLeast"/>
              <w:rPr>
                <w:rFonts w:ascii="Times New Roman" w:hAnsi="Times New Roman"/>
                <w:sz w:val="21"/>
              </w:rPr>
            </w:pPr>
            <w:r>
              <w:rPr>
                <w:rFonts w:ascii="Times New Roman" w:hAnsi="Times New Roman"/>
                <w:sz w:val="21"/>
              </w:rPr>
              <w:t>有细水雾</w:t>
            </w:r>
          </w:p>
        </w:tc>
        <w:tc>
          <w:tcPr>
            <w:tcW w:w="1275" w:type="dxa"/>
            <w:tcBorders>
              <w:top w:val="single" w:color="auto" w:sz="4" w:space="0"/>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46</w:t>
            </w:r>
          </w:p>
        </w:tc>
        <w:tc>
          <w:tcPr>
            <w:tcW w:w="1276" w:type="dxa"/>
            <w:tcBorders>
              <w:top w:val="single" w:color="auto" w:sz="4" w:space="0"/>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500</w:t>
            </w:r>
          </w:p>
        </w:tc>
        <w:tc>
          <w:tcPr>
            <w:tcW w:w="1198" w:type="dxa"/>
            <w:tcBorders>
              <w:top w:val="single" w:color="auto" w:sz="4" w:space="0"/>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180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01" w:type="dxa"/>
            <w:vMerge w:val="continue"/>
            <w:tcBorders>
              <w:top w:val="single" w:color="auto" w:sz="4" w:space="0"/>
              <w:left w:val="nil"/>
              <w:bottom w:val="single" w:color="auto" w:sz="4" w:space="0"/>
              <w:right w:val="nil"/>
            </w:tcBorders>
            <w:vAlign w:val="center"/>
          </w:tcPr>
          <w:p>
            <w:pPr>
              <w:pStyle w:val="40"/>
              <w:spacing w:line="240" w:lineRule="atLeast"/>
              <w:rPr>
                <w:rFonts w:ascii="Times New Roman" w:hAnsi="Times New Roman"/>
                <w:sz w:val="21"/>
              </w:rPr>
            </w:pPr>
          </w:p>
        </w:tc>
        <w:tc>
          <w:tcPr>
            <w:tcW w:w="1275"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76</w:t>
            </w:r>
          </w:p>
        </w:tc>
        <w:tc>
          <w:tcPr>
            <w:tcW w:w="1276"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500</w:t>
            </w:r>
          </w:p>
        </w:tc>
        <w:tc>
          <w:tcPr>
            <w:tcW w:w="1198"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180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01" w:type="dxa"/>
            <w:vMerge w:val="continue"/>
            <w:tcBorders>
              <w:top w:val="single" w:color="auto" w:sz="4" w:space="0"/>
              <w:left w:val="nil"/>
              <w:bottom w:val="single" w:color="auto" w:sz="4" w:space="0"/>
              <w:right w:val="nil"/>
            </w:tcBorders>
            <w:vAlign w:val="center"/>
          </w:tcPr>
          <w:p>
            <w:pPr>
              <w:pStyle w:val="40"/>
              <w:spacing w:line="240" w:lineRule="atLeast"/>
              <w:rPr>
                <w:rFonts w:ascii="Times New Roman" w:hAnsi="Times New Roman"/>
                <w:sz w:val="21"/>
              </w:rPr>
            </w:pPr>
          </w:p>
        </w:tc>
        <w:tc>
          <w:tcPr>
            <w:tcW w:w="1275"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46</w:t>
            </w:r>
          </w:p>
        </w:tc>
        <w:tc>
          <w:tcPr>
            <w:tcW w:w="1276"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500</w:t>
            </w:r>
          </w:p>
        </w:tc>
        <w:tc>
          <w:tcPr>
            <w:tcW w:w="1198" w:type="dxa"/>
            <w:tcBorders>
              <w:top w:val="nil"/>
              <w:left w:val="nil"/>
              <w:bottom w:val="nil"/>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210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 w:hRule="atLeast"/>
          <w:jc w:val="center"/>
        </w:trPr>
        <w:tc>
          <w:tcPr>
            <w:tcW w:w="1101" w:type="dxa"/>
            <w:vMerge w:val="continue"/>
            <w:tcBorders>
              <w:top w:val="single" w:color="auto" w:sz="4" w:space="0"/>
              <w:left w:val="nil"/>
              <w:bottom w:val="single" w:color="auto" w:sz="8" w:space="0"/>
              <w:right w:val="nil"/>
            </w:tcBorders>
            <w:vAlign w:val="center"/>
          </w:tcPr>
          <w:p>
            <w:pPr>
              <w:pStyle w:val="40"/>
              <w:spacing w:line="240" w:lineRule="atLeast"/>
              <w:rPr>
                <w:rFonts w:ascii="Times New Roman" w:hAnsi="Times New Roman"/>
                <w:sz w:val="21"/>
              </w:rPr>
            </w:pPr>
          </w:p>
        </w:tc>
        <w:tc>
          <w:tcPr>
            <w:tcW w:w="1275" w:type="dxa"/>
            <w:tcBorders>
              <w:top w:val="nil"/>
              <w:left w:val="nil"/>
              <w:bottom w:val="single" w:color="auto" w:sz="8" w:space="0"/>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76</w:t>
            </w:r>
          </w:p>
        </w:tc>
        <w:tc>
          <w:tcPr>
            <w:tcW w:w="1276" w:type="dxa"/>
            <w:tcBorders>
              <w:top w:val="nil"/>
              <w:left w:val="nil"/>
              <w:bottom w:val="single" w:color="auto" w:sz="8" w:space="0"/>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500</w:t>
            </w:r>
          </w:p>
        </w:tc>
        <w:tc>
          <w:tcPr>
            <w:tcW w:w="1198" w:type="dxa"/>
            <w:tcBorders>
              <w:top w:val="nil"/>
              <w:left w:val="nil"/>
              <w:bottom w:val="single" w:color="auto" w:sz="8" w:space="0"/>
              <w:right w:val="nil"/>
            </w:tcBorders>
            <w:vAlign w:val="center"/>
          </w:tcPr>
          <w:p>
            <w:pPr>
              <w:pStyle w:val="40"/>
              <w:spacing w:line="240" w:lineRule="atLeast"/>
              <w:jc w:val="center"/>
              <w:rPr>
                <w:rFonts w:ascii="Times New Roman" w:hAnsi="Times New Roman"/>
                <w:sz w:val="21"/>
              </w:rPr>
            </w:pPr>
            <w:r>
              <w:rPr>
                <w:rFonts w:ascii="Times New Roman" w:hAnsi="Times New Roman"/>
                <w:sz w:val="21"/>
              </w:rPr>
              <w:t>210</w:t>
            </w:r>
          </w:p>
        </w:tc>
      </w:tr>
    </w:tbl>
    <w:p>
      <w:pPr>
        <w:pStyle w:val="27"/>
        <w:spacing w:line="240" w:lineRule="atLeast"/>
        <w:rPr>
          <w:rFonts w:ascii="Times New Roman" w:hAnsi="Times New Roman" w:eastAsia="宋体" w:cs="Times New Roman"/>
          <w:szCs w:val="21"/>
        </w:rPr>
      </w:pPr>
      <w:r>
        <w:rPr>
          <w:rFonts w:ascii="Times New Roman" w:hAnsi="Times New Roman" w:cs="Times New Roman"/>
          <w:color w:val="FF0000"/>
          <w:sz w:val="18"/>
          <w:szCs w:val="18"/>
        </w:rPr>
        <w:t>（项目栏中不能有空单元格；栏目为物理量时，采用“量/单位”的形式组成；同一类数据的有效数字一致）</w:t>
      </w:r>
    </w:p>
    <w:p>
      <w:pPr>
        <w:spacing w:line="240" w:lineRule="atLeast"/>
        <w:ind w:firstLine="1680" w:firstLineChars="800"/>
        <w:rPr>
          <w:rFonts w:ascii="Times New Roman" w:hAnsi="Times New Roman" w:eastAsia="宋体" w:cs="Times New Roman"/>
          <w:szCs w:val="21"/>
        </w:rPr>
      </w:pPr>
    </w:p>
    <w:p>
      <w:pPr>
        <w:spacing w:line="240" w:lineRule="atLeast"/>
        <w:ind w:firstLine="1680" w:firstLineChars="800"/>
        <w:rPr>
          <w:rFonts w:ascii="Times New Roman" w:hAnsi="Times New Roman" w:eastAsia="宋体" w:cs="Times New Roman"/>
          <w:b/>
          <w:szCs w:val="21"/>
        </w:rPr>
      </w:pPr>
      <w:r>
        <w:rPr>
          <w:rFonts w:ascii="Times New Roman" w:hAnsi="Times New Roman" w:eastAsia="宋体" w:cs="Times New Roman"/>
          <w:szCs w:val="21"/>
        </w:rPr>
        <w:t>表3 实验隧道风速</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r>
        <w:rPr>
          <w:rFonts w:ascii="Times New Roman" w:hAnsi="Times New Roman" w:eastAsia="宋体" w:cs="Times New Roman"/>
          <w:b/>
          <w:szCs w:val="21"/>
        </w:rPr>
        <w:t xml:space="preserve">           </w:t>
      </w:r>
      <w:r>
        <w:rPr>
          <w:rFonts w:ascii="Times New Roman" w:hAnsi="Times New Roman" w:eastAsia="宋体" w:cs="Times New Roman"/>
          <w:szCs w:val="21"/>
        </w:rPr>
        <w:t>m/s</w:t>
      </w:r>
    </w:p>
    <w:tbl>
      <w:tblPr>
        <w:tblStyle w:val="13"/>
        <w:tblW w:w="49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5"/>
        <w:gridCol w:w="851"/>
        <w:gridCol w:w="850"/>
        <w:gridCol w:w="1276"/>
        <w:gridCol w:w="1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75" w:type="dxa"/>
            <w:vMerge w:val="restart"/>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r>
              <w:rPr>
                <w:rFonts w:ascii="Times New Roman" w:hAnsi="Times New Roman" w:eastAsia="宋体" w:cs="Times New Roman"/>
                <w:szCs w:val="21"/>
              </w:rPr>
              <w:t>工况</w:t>
            </w:r>
          </w:p>
        </w:tc>
        <w:tc>
          <w:tcPr>
            <w:tcW w:w="1701" w:type="dxa"/>
            <w:gridSpan w:val="2"/>
            <w:tcBorders>
              <w:top w:val="single" w:color="auto" w:sz="4" w:space="0"/>
              <w:bottom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实验隧道</w:t>
            </w:r>
            <w:r>
              <w:rPr>
                <w:rFonts w:hint="eastAsia" w:ascii="Times New Roman" w:hAnsi="Times New Roman" w:eastAsia="宋体" w:cs="Times New Roman"/>
                <w:szCs w:val="21"/>
              </w:rPr>
              <w:t>1</w:t>
            </w:r>
          </w:p>
        </w:tc>
        <w:tc>
          <w:tcPr>
            <w:tcW w:w="1276" w:type="dxa"/>
            <w:vMerge w:val="restart"/>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r>
              <w:rPr>
                <w:rFonts w:ascii="Times New Roman" w:hAnsi="Times New Roman" w:eastAsia="宋体" w:cs="Times New Roman"/>
                <w:szCs w:val="21"/>
              </w:rPr>
              <w:t>实验隧道</w:t>
            </w:r>
            <w:r>
              <w:rPr>
                <w:rFonts w:hint="eastAsia" w:ascii="Times New Roman" w:hAnsi="Times New Roman" w:eastAsia="宋体" w:cs="Times New Roman"/>
                <w:szCs w:val="21"/>
              </w:rPr>
              <w:t>2</w:t>
            </w:r>
          </w:p>
        </w:tc>
        <w:tc>
          <w:tcPr>
            <w:tcW w:w="1276" w:type="dxa"/>
            <w:vMerge w:val="restart"/>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r>
              <w:rPr>
                <w:rFonts w:ascii="Times New Roman" w:hAnsi="Times New Roman" w:eastAsia="宋体" w:cs="Times New Roman"/>
                <w:szCs w:val="21"/>
              </w:rPr>
              <w:t>实验隧道</w:t>
            </w:r>
            <w:r>
              <w:rPr>
                <w:rFonts w:hint="eastAsia" w:ascii="Times New Roman" w:hAnsi="Times New Roman" w:eastAsia="宋体" w:cs="Times New Roman"/>
                <w:szCs w:val="21"/>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75" w:type="dxa"/>
            <w:vMerge w:val="continue"/>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p>
        </w:tc>
        <w:tc>
          <w:tcPr>
            <w:tcW w:w="851" w:type="dxa"/>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r>
              <w:rPr>
                <w:rFonts w:ascii="Times New Roman" w:hAnsi="Times New Roman" w:eastAsia="宋体" w:cs="Times New Roman"/>
                <w:szCs w:val="21"/>
              </w:rPr>
              <w:t>测点</w:t>
            </w:r>
            <w:r>
              <w:rPr>
                <w:rFonts w:ascii="Times New Roman" w:hAnsi="Times New Roman" w:eastAsia="宋体" w:cs="Times New Roman"/>
                <w:i/>
                <w:iCs/>
                <w:szCs w:val="21"/>
              </w:rPr>
              <w:t>A</w:t>
            </w:r>
          </w:p>
        </w:tc>
        <w:tc>
          <w:tcPr>
            <w:tcW w:w="850" w:type="dxa"/>
            <w:tcBorders>
              <w:top w:val="single" w:color="auto" w:sz="4" w:space="0"/>
              <w:bottom w:val="single" w:color="auto" w:sz="4" w:space="0"/>
            </w:tcBorders>
            <w:vAlign w:val="center"/>
          </w:tcPr>
          <w:p>
            <w:pPr>
              <w:spacing w:line="240" w:lineRule="atLeast"/>
              <w:contextualSpacing/>
              <w:rPr>
                <w:rFonts w:ascii="Times New Roman" w:hAnsi="Times New Roman" w:eastAsia="宋体" w:cs="Times New Roman"/>
                <w:szCs w:val="21"/>
              </w:rPr>
            </w:pPr>
            <w:r>
              <w:rPr>
                <w:rFonts w:ascii="Times New Roman" w:hAnsi="Times New Roman" w:eastAsia="宋体" w:cs="Times New Roman"/>
                <w:szCs w:val="21"/>
              </w:rPr>
              <w:t>测点</w:t>
            </w:r>
            <w:r>
              <w:rPr>
                <w:rFonts w:ascii="Times New Roman" w:hAnsi="Times New Roman" w:eastAsia="宋体" w:cs="Times New Roman"/>
                <w:i/>
                <w:iCs/>
                <w:szCs w:val="21"/>
              </w:rPr>
              <w:t>B</w:t>
            </w:r>
          </w:p>
        </w:tc>
        <w:tc>
          <w:tcPr>
            <w:tcW w:w="1276" w:type="dxa"/>
            <w:vMerge w:val="continue"/>
            <w:tcBorders>
              <w:bottom w:val="single" w:color="auto" w:sz="4" w:space="0"/>
            </w:tcBorders>
            <w:vAlign w:val="center"/>
          </w:tcPr>
          <w:p>
            <w:pPr>
              <w:spacing w:line="240" w:lineRule="atLeast"/>
              <w:contextualSpacing/>
              <w:rPr>
                <w:rFonts w:ascii="Times New Roman" w:hAnsi="Times New Roman" w:eastAsia="宋体" w:cs="Times New Roman"/>
                <w:szCs w:val="21"/>
              </w:rPr>
            </w:pPr>
          </w:p>
        </w:tc>
        <w:tc>
          <w:tcPr>
            <w:tcW w:w="1276" w:type="dxa"/>
            <w:vMerge w:val="continue"/>
            <w:tcBorders>
              <w:bottom w:val="single" w:color="auto" w:sz="4" w:space="0"/>
            </w:tcBorders>
            <w:vAlign w:val="center"/>
          </w:tcPr>
          <w:p>
            <w:pPr>
              <w:spacing w:line="240" w:lineRule="atLeast"/>
              <w:contextualSpacing/>
              <w:rPr>
                <w:rFonts w:ascii="Times New Roman" w:hAnsi="Times New Roman" w:eastAsia="宋体" w:cs="Times New Roman"/>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top w:val="single" w:color="auto" w:sz="4" w:space="0"/>
            </w:tcBorders>
            <w:vAlign w:val="center"/>
          </w:tcPr>
          <w:p>
            <w:pPr>
              <w:spacing w:line="240" w:lineRule="atLeast"/>
              <w:jc w:val="center"/>
              <w:rPr>
                <w:rFonts w:ascii="Times New Roman" w:hAnsi="Times New Roman" w:eastAsia="宋体" w:cs="Times New Roman"/>
                <w:szCs w:val="21"/>
              </w:rPr>
            </w:pPr>
            <w:r>
              <w:rPr>
                <w:rFonts w:ascii="Times New Roman" w:hAnsi="Times New Roman" w:eastAsia="宋体" w:cs="Times New Roman"/>
                <w:szCs w:val="21"/>
              </w:rPr>
              <w:t>1</w:t>
            </w:r>
          </w:p>
        </w:tc>
        <w:tc>
          <w:tcPr>
            <w:tcW w:w="851" w:type="dxa"/>
            <w:tcBorders>
              <w:top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1.20</w:t>
            </w:r>
          </w:p>
        </w:tc>
        <w:tc>
          <w:tcPr>
            <w:tcW w:w="850" w:type="dxa"/>
            <w:tcBorders>
              <w:top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1.15</w:t>
            </w:r>
          </w:p>
        </w:tc>
        <w:tc>
          <w:tcPr>
            <w:tcW w:w="1276" w:type="dxa"/>
            <w:tcBorders>
              <w:top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0.17</w:t>
            </w:r>
          </w:p>
        </w:tc>
        <w:tc>
          <w:tcPr>
            <w:tcW w:w="1276" w:type="dxa"/>
            <w:tcBorders>
              <w:top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1.04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75" w:type="dxa"/>
            <w:vAlign w:val="center"/>
          </w:tcPr>
          <w:p>
            <w:pPr>
              <w:spacing w:line="240" w:lineRule="atLeast"/>
              <w:jc w:val="center"/>
              <w:rPr>
                <w:rFonts w:ascii="Times New Roman" w:hAnsi="Times New Roman" w:eastAsia="宋体" w:cs="Times New Roman"/>
                <w:szCs w:val="21"/>
              </w:rPr>
            </w:pPr>
            <w:r>
              <w:rPr>
                <w:rFonts w:ascii="Times New Roman" w:hAnsi="Times New Roman" w:eastAsia="宋体" w:cs="Times New Roman"/>
                <w:szCs w:val="21"/>
              </w:rPr>
              <w:t>2</w:t>
            </w:r>
          </w:p>
        </w:tc>
        <w:tc>
          <w:tcPr>
            <w:tcW w:w="851" w:type="dxa"/>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0.76</w:t>
            </w:r>
          </w:p>
        </w:tc>
        <w:tc>
          <w:tcPr>
            <w:tcW w:w="850" w:type="dxa"/>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0.72</w:t>
            </w:r>
          </w:p>
        </w:tc>
        <w:tc>
          <w:tcPr>
            <w:tcW w:w="1276" w:type="dxa"/>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0.28</w:t>
            </w:r>
          </w:p>
        </w:tc>
        <w:tc>
          <w:tcPr>
            <w:tcW w:w="1276" w:type="dxa"/>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675" w:type="dxa"/>
            <w:tcBorders>
              <w:bottom w:val="single" w:color="auto" w:sz="4" w:space="0"/>
            </w:tcBorders>
            <w:vAlign w:val="center"/>
          </w:tcPr>
          <w:p>
            <w:pPr>
              <w:spacing w:line="240" w:lineRule="atLeast"/>
              <w:jc w:val="center"/>
              <w:rPr>
                <w:rFonts w:ascii="Times New Roman" w:hAnsi="Times New Roman" w:eastAsia="宋体" w:cs="Times New Roman"/>
                <w:szCs w:val="21"/>
              </w:rPr>
            </w:pPr>
            <w:r>
              <w:rPr>
                <w:rFonts w:ascii="Times New Roman" w:hAnsi="Times New Roman" w:eastAsia="宋体" w:cs="Times New Roman"/>
                <w:szCs w:val="21"/>
              </w:rPr>
              <w:t>3</w:t>
            </w:r>
          </w:p>
        </w:tc>
        <w:tc>
          <w:tcPr>
            <w:tcW w:w="851" w:type="dxa"/>
            <w:tcBorders>
              <w:bottom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0.45</w:t>
            </w:r>
          </w:p>
        </w:tc>
        <w:tc>
          <w:tcPr>
            <w:tcW w:w="850" w:type="dxa"/>
            <w:tcBorders>
              <w:bottom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0.46</w:t>
            </w:r>
          </w:p>
        </w:tc>
        <w:tc>
          <w:tcPr>
            <w:tcW w:w="1276" w:type="dxa"/>
            <w:tcBorders>
              <w:bottom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0.11</w:t>
            </w:r>
          </w:p>
        </w:tc>
        <w:tc>
          <w:tcPr>
            <w:tcW w:w="1276" w:type="dxa"/>
            <w:tcBorders>
              <w:bottom w:val="single" w:color="auto" w:sz="4" w:space="0"/>
            </w:tcBorders>
            <w:vAlign w:val="center"/>
          </w:tcPr>
          <w:p>
            <w:pPr>
              <w:spacing w:line="240" w:lineRule="atLeast"/>
              <w:contextualSpacing/>
              <w:jc w:val="center"/>
              <w:rPr>
                <w:rFonts w:ascii="Times New Roman" w:hAnsi="Times New Roman" w:eastAsia="宋体" w:cs="Times New Roman"/>
                <w:szCs w:val="21"/>
              </w:rPr>
            </w:pPr>
            <w:r>
              <w:rPr>
                <w:rFonts w:ascii="Times New Roman" w:hAnsi="Times New Roman" w:eastAsia="宋体" w:cs="Times New Roman"/>
                <w:szCs w:val="21"/>
              </w:rPr>
              <w:t>0.32</w:t>
            </w:r>
          </w:p>
        </w:tc>
      </w:tr>
    </w:tbl>
    <w:p>
      <w:pPr>
        <w:widowControl/>
        <w:tabs>
          <w:tab w:val="left" w:pos="420"/>
        </w:tabs>
        <w:spacing w:line="240" w:lineRule="atLeast"/>
        <w:ind w:left="420" w:hanging="360" w:hangingChars="200"/>
        <w:rPr>
          <w:rFonts w:ascii="Times New Roman" w:hAnsi="Times New Roman" w:eastAsia="宋体" w:cs="Times New Roman"/>
          <w:szCs w:val="21"/>
        </w:rPr>
        <w:sectPr>
          <w:type w:val="continuous"/>
          <w:pgSz w:w="11906" w:h="16838"/>
          <w:pgMar w:top="1440" w:right="1106" w:bottom="1440" w:left="1106" w:header="851" w:footer="992" w:gutter="0"/>
          <w:cols w:space="425" w:num="2"/>
          <w:titlePg/>
          <w:docGrid w:type="linesAndChars" w:linePitch="312" w:charSpace="0"/>
        </w:sectPr>
      </w:pPr>
      <w:r>
        <w:rPr>
          <w:rFonts w:ascii="Times New Roman" w:hAnsi="Times New Roman" w:cs="Times New Roman"/>
          <w:color w:val="FF0000"/>
          <w:sz w:val="18"/>
          <w:szCs w:val="18"/>
        </w:rPr>
        <w:t>（表中所有数字的单位一致时，可将单位提到表题后</w:t>
      </w:r>
    </w:p>
    <w:p>
      <w:pPr>
        <w:pStyle w:val="27"/>
        <w:spacing w:line="240" w:lineRule="atLeast"/>
        <w:jc w:val="both"/>
        <w:rPr>
          <w:rFonts w:ascii="Times New Roman" w:hAnsi="Times New Roman" w:eastAsia="宋体" w:cs="Times New Roman"/>
          <w:szCs w:val="21"/>
        </w:rPr>
      </w:pPr>
    </w:p>
    <w:p>
      <w:pPr>
        <w:pStyle w:val="27"/>
        <w:spacing w:line="240" w:lineRule="atLeast"/>
        <w:jc w:val="center"/>
        <w:rPr>
          <w:rFonts w:ascii="Times New Roman" w:hAnsi="Times New Roman" w:eastAsia="宋体" w:cs="Times New Roman"/>
          <w:szCs w:val="21"/>
        </w:rPr>
      </w:pPr>
    </w:p>
    <w:p>
      <w:pPr>
        <w:pStyle w:val="27"/>
        <w:spacing w:line="240" w:lineRule="atLeast"/>
        <w:jc w:val="center"/>
        <w:rPr>
          <w:rFonts w:ascii="Times New Roman" w:hAnsi="Times New Roman" w:eastAsia="宋体" w:cs="Times New Roman"/>
          <w:szCs w:val="21"/>
        </w:rPr>
      </w:pPr>
    </w:p>
    <w:p>
      <w:pPr>
        <w:pStyle w:val="27"/>
        <w:spacing w:line="240" w:lineRule="atLeast"/>
        <w:jc w:val="center"/>
        <w:rPr>
          <w:rFonts w:ascii="Times New Roman" w:hAnsi="Times New Roman" w:eastAsia="宋体" w:cs="Times New Roman"/>
          <w:szCs w:val="21"/>
        </w:rPr>
      </w:pPr>
    </w:p>
    <w:p>
      <w:pPr>
        <w:pStyle w:val="27"/>
        <w:spacing w:line="240" w:lineRule="atLeast"/>
        <w:jc w:val="center"/>
        <w:rPr>
          <w:rFonts w:ascii="Times New Roman" w:hAnsi="Times New Roman" w:cs="Times New Roman"/>
          <w:color w:val="FF0000"/>
          <w:szCs w:val="21"/>
        </w:rPr>
      </w:pPr>
      <w:r>
        <w:rPr>
          <w:rFonts w:ascii="Times New Roman" w:hAnsi="Times New Roman" w:eastAsia="宋体" w:cs="Times New Roman"/>
          <w:szCs w:val="21"/>
        </w:rPr>
        <w:t>表</w:t>
      </w:r>
      <w:r>
        <w:rPr>
          <w:rFonts w:ascii="Times New Roman" w:hAnsi="Times New Roman"/>
        </w:rPr>
        <w:t>4</w:t>
      </w:r>
      <w:r>
        <w:rPr>
          <w:rFonts w:ascii="Times New Roman" w:hAnsi="Times New Roman" w:eastAsia="宋体" w:cs="Times New Roman"/>
          <w:szCs w:val="21"/>
        </w:rPr>
        <w:t xml:space="preserve"> 大坝与基岩热、力学参数</w:t>
      </w:r>
    </w:p>
    <w:p>
      <w:pPr>
        <w:pStyle w:val="40"/>
        <w:spacing w:line="240" w:lineRule="atLeast"/>
        <w:rPr>
          <w:rFonts w:ascii="Times New Roman" w:hAnsi="Times New Roman"/>
          <w:sz w:val="21"/>
        </w:rPr>
        <w:sectPr>
          <w:type w:val="continuous"/>
          <w:pgSz w:w="11906" w:h="16838"/>
          <w:pgMar w:top="1440" w:right="1106" w:bottom="1440" w:left="1106" w:header="851" w:footer="992" w:gutter="0"/>
          <w:cols w:space="425" w:num="1"/>
          <w:titlePg/>
          <w:docGrid w:type="linesAndChars" w:linePitch="312" w:charSpace="0"/>
        </w:sectPr>
      </w:pPr>
    </w:p>
    <w:p>
      <w:pPr>
        <w:pStyle w:val="40"/>
        <w:spacing w:line="240" w:lineRule="atLeast"/>
        <w:rPr>
          <w:rFonts w:ascii="Times New Roman" w:hAnsi="Times New Roman"/>
          <w:sz w:val="21"/>
        </w:rPr>
      </w:pPr>
    </w:p>
    <w:tbl>
      <w:tblPr>
        <w:tblStyle w:val="12"/>
        <w:tblpPr w:leftFromText="180" w:rightFromText="180" w:vertAnchor="text" w:horzAnchor="margin" w:tblpXSpec="center" w:tblpY="109"/>
        <w:tblW w:w="9889"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51"/>
        <w:gridCol w:w="1701"/>
        <w:gridCol w:w="1276"/>
        <w:gridCol w:w="1559"/>
        <w:gridCol w:w="1877"/>
        <w:gridCol w:w="152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1951" w:type="dxa"/>
            <w:tcBorders>
              <w:bottom w:val="single" w:color="auto" w:sz="4" w:space="0"/>
            </w:tcBorders>
            <w:vAlign w:val="center"/>
          </w:tcPr>
          <w:p>
            <w:pPr>
              <w:pStyle w:val="40"/>
              <w:spacing w:line="240" w:lineRule="atLeast"/>
              <w:jc w:val="center"/>
              <w:rPr>
                <w:rFonts w:ascii="Times New Roman" w:hAnsi="Times New Roman"/>
                <w:sz w:val="21"/>
              </w:rPr>
            </w:pPr>
            <w:r>
              <w:rPr>
                <w:rFonts w:ascii="Times New Roman" w:hAnsi="Times New Roman"/>
                <w:sz w:val="21"/>
              </w:rPr>
              <w:t>材料类型</w:t>
            </w:r>
          </w:p>
        </w:tc>
        <w:tc>
          <w:tcPr>
            <w:tcW w:w="1701" w:type="dxa"/>
            <w:tcBorders>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容重/（kg·m</w:t>
            </w:r>
            <w:r>
              <w:rPr>
                <w:rFonts w:ascii="Times New Roman" w:hAnsi="Times New Roman"/>
                <w:sz w:val="21"/>
                <w:vertAlign w:val="superscript"/>
              </w:rPr>
              <w:t>-3</w:t>
            </w:r>
            <w:r>
              <w:rPr>
                <w:rFonts w:ascii="Times New Roman" w:hAnsi="Times New Roman"/>
                <w:sz w:val="21"/>
              </w:rPr>
              <w:t>）</w:t>
            </w:r>
          </w:p>
        </w:tc>
        <w:tc>
          <w:tcPr>
            <w:tcW w:w="1276" w:type="dxa"/>
            <w:tcBorders>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Poisson比</w:t>
            </w:r>
          </w:p>
        </w:tc>
        <w:tc>
          <w:tcPr>
            <w:tcW w:w="1559" w:type="dxa"/>
            <w:tcBorders>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线胀系数/℃</w:t>
            </w:r>
            <w:r>
              <w:rPr>
                <w:rFonts w:ascii="Times New Roman" w:hAnsi="Times New Roman"/>
                <w:sz w:val="21"/>
                <w:vertAlign w:val="superscript"/>
              </w:rPr>
              <w:t>-1</w:t>
            </w:r>
          </w:p>
        </w:tc>
        <w:tc>
          <w:tcPr>
            <w:tcW w:w="1877" w:type="dxa"/>
            <w:tcBorders>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比热/(kJ·kg</w:t>
            </w:r>
            <w:r>
              <w:rPr>
                <w:rFonts w:ascii="Times New Roman" w:hAnsi="Times New Roman"/>
                <w:sz w:val="21"/>
                <w:vertAlign w:val="superscript"/>
              </w:rPr>
              <w:t>-1</w:t>
            </w:r>
            <w:r>
              <w:rPr>
                <w:rFonts w:ascii="Times New Roman" w:hAnsi="Times New Roman"/>
                <w:sz w:val="21"/>
              </w:rPr>
              <w:t>·℃</w:t>
            </w:r>
            <w:r>
              <w:rPr>
                <w:rFonts w:ascii="Times New Roman" w:hAnsi="Times New Roman"/>
                <w:sz w:val="21"/>
                <w:vertAlign w:val="superscript"/>
              </w:rPr>
              <w:t>-1</w:t>
            </w:r>
            <w:r>
              <w:rPr>
                <w:rFonts w:ascii="Times New Roman" w:hAnsi="Times New Roman"/>
                <w:sz w:val="21"/>
              </w:rPr>
              <w:t>)</w:t>
            </w:r>
          </w:p>
        </w:tc>
        <w:tc>
          <w:tcPr>
            <w:tcW w:w="1525" w:type="dxa"/>
            <w:tcBorders>
              <w:bottom w:val="single" w:color="auto" w:sz="4" w:space="0"/>
            </w:tcBorders>
            <w:vAlign w:val="center"/>
          </w:tcPr>
          <w:p>
            <w:pPr>
              <w:pStyle w:val="40"/>
              <w:spacing w:line="240" w:lineRule="atLeast"/>
              <w:rPr>
                <w:rFonts w:ascii="Times New Roman" w:hAnsi="Times New Roman"/>
                <w:sz w:val="21"/>
              </w:rPr>
            </w:pPr>
            <w:r>
              <w:rPr>
                <w:rFonts w:ascii="Times New Roman" w:hAnsi="Times New Roman"/>
                <w:sz w:val="21"/>
              </w:rPr>
              <w:t>弹性模量/GPa</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1951" w:type="dxa"/>
            <w:tcBorders>
              <w:top w:val="single" w:color="auto" w:sz="4" w:space="0"/>
              <w:bottom w:val="nil"/>
            </w:tcBorders>
          </w:tcPr>
          <w:p>
            <w:pPr>
              <w:pStyle w:val="40"/>
              <w:spacing w:line="240" w:lineRule="atLeast"/>
              <w:rPr>
                <w:rFonts w:ascii="Times New Roman" w:hAnsi="Times New Roman"/>
                <w:sz w:val="21"/>
              </w:rPr>
            </w:pPr>
            <w:r>
              <w:rPr>
                <w:rFonts w:ascii="Times New Roman" w:hAnsi="Times New Roman"/>
                <w:sz w:val="21"/>
              </w:rPr>
              <w:t>C15自密实混凝土</w:t>
            </w:r>
          </w:p>
        </w:tc>
        <w:tc>
          <w:tcPr>
            <w:tcW w:w="1701" w:type="dxa"/>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2 250</w:t>
            </w:r>
          </w:p>
        </w:tc>
        <w:tc>
          <w:tcPr>
            <w:tcW w:w="1276" w:type="dxa"/>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0.167</w:t>
            </w:r>
          </w:p>
        </w:tc>
        <w:tc>
          <w:tcPr>
            <w:tcW w:w="1559" w:type="dxa"/>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1×10</w:t>
            </w:r>
            <w:r>
              <w:rPr>
                <w:rFonts w:ascii="Times New Roman" w:hAnsi="Times New Roman"/>
                <w:sz w:val="21"/>
                <w:vertAlign w:val="superscript"/>
              </w:rPr>
              <w:t>-5</w:t>
            </w:r>
          </w:p>
        </w:tc>
        <w:tc>
          <w:tcPr>
            <w:tcW w:w="1877" w:type="dxa"/>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0.96</w:t>
            </w:r>
          </w:p>
        </w:tc>
        <w:tc>
          <w:tcPr>
            <w:tcW w:w="1525" w:type="dxa"/>
            <w:tcBorders>
              <w:top w:val="single" w:color="auto" w:sz="4" w:space="0"/>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1951" w:type="dxa"/>
            <w:tcBorders>
              <w:top w:val="nil"/>
              <w:bottom w:val="nil"/>
            </w:tcBorders>
          </w:tcPr>
          <w:p>
            <w:pPr>
              <w:pStyle w:val="40"/>
              <w:spacing w:line="240" w:lineRule="atLeast"/>
              <w:rPr>
                <w:rFonts w:ascii="Times New Roman" w:hAnsi="Times New Roman"/>
                <w:sz w:val="21"/>
              </w:rPr>
            </w:pPr>
            <w:r>
              <w:rPr>
                <w:rFonts w:ascii="Times New Roman" w:hAnsi="Times New Roman"/>
                <w:sz w:val="21"/>
              </w:rPr>
              <w:t>C15堆石混凝土</w:t>
            </w:r>
          </w:p>
        </w:tc>
        <w:tc>
          <w:tcPr>
            <w:tcW w:w="1701"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2 467</w:t>
            </w:r>
          </w:p>
        </w:tc>
        <w:tc>
          <w:tcPr>
            <w:tcW w:w="1276"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0.200</w:t>
            </w:r>
          </w:p>
        </w:tc>
        <w:tc>
          <w:tcPr>
            <w:tcW w:w="1559"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0.7×10</w:t>
            </w:r>
            <w:r>
              <w:rPr>
                <w:rFonts w:ascii="Times New Roman" w:hAnsi="Times New Roman"/>
                <w:sz w:val="21"/>
                <w:vertAlign w:val="superscript"/>
              </w:rPr>
              <w:t>-5</w:t>
            </w:r>
          </w:p>
        </w:tc>
        <w:tc>
          <w:tcPr>
            <w:tcW w:w="1877"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0.87</w:t>
            </w:r>
          </w:p>
        </w:tc>
        <w:tc>
          <w:tcPr>
            <w:tcW w:w="1525"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22.0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1951" w:type="dxa"/>
            <w:tcBorders>
              <w:top w:val="nil"/>
              <w:bottom w:val="nil"/>
            </w:tcBorders>
          </w:tcPr>
          <w:p>
            <w:pPr>
              <w:pStyle w:val="40"/>
              <w:spacing w:line="240" w:lineRule="atLeast"/>
              <w:rPr>
                <w:rFonts w:ascii="Times New Roman" w:hAnsi="Times New Roman"/>
                <w:sz w:val="21"/>
              </w:rPr>
            </w:pPr>
            <w:r>
              <w:rPr>
                <w:rFonts w:ascii="Times New Roman" w:hAnsi="Times New Roman"/>
                <w:sz w:val="21"/>
              </w:rPr>
              <w:t>C20常态混凝土</w:t>
            </w:r>
          </w:p>
        </w:tc>
        <w:tc>
          <w:tcPr>
            <w:tcW w:w="1701"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2 400</w:t>
            </w:r>
          </w:p>
        </w:tc>
        <w:tc>
          <w:tcPr>
            <w:tcW w:w="1276"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0.167</w:t>
            </w:r>
          </w:p>
        </w:tc>
        <w:tc>
          <w:tcPr>
            <w:tcW w:w="1559"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0.7×10</w:t>
            </w:r>
            <w:r>
              <w:rPr>
                <w:rFonts w:ascii="Times New Roman" w:hAnsi="Times New Roman"/>
                <w:sz w:val="21"/>
                <w:vertAlign w:val="superscript"/>
              </w:rPr>
              <w:t>-5</w:t>
            </w:r>
          </w:p>
        </w:tc>
        <w:tc>
          <w:tcPr>
            <w:tcW w:w="1877"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0.96</w:t>
            </w:r>
          </w:p>
        </w:tc>
        <w:tc>
          <w:tcPr>
            <w:tcW w:w="1525" w:type="dxa"/>
            <w:tcBorders>
              <w:top w:val="nil"/>
              <w:bottom w:val="nil"/>
            </w:tcBorders>
            <w:vAlign w:val="center"/>
          </w:tcPr>
          <w:p>
            <w:pPr>
              <w:pStyle w:val="40"/>
              <w:spacing w:line="240" w:lineRule="atLeast"/>
              <w:jc w:val="center"/>
              <w:rPr>
                <w:rFonts w:ascii="Times New Roman" w:hAnsi="Times New Roman"/>
                <w:sz w:val="21"/>
              </w:rPr>
            </w:pPr>
            <w:r>
              <w:rPr>
                <w:rFonts w:ascii="Times New Roman" w:hAnsi="Times New Roman"/>
                <w:sz w:val="21"/>
              </w:rPr>
              <w:t>25.5</w:t>
            </w:r>
          </w:p>
        </w:tc>
      </w:tr>
    </w:tbl>
    <w:p>
      <w:pPr>
        <w:pStyle w:val="27"/>
        <w:spacing w:line="240" w:lineRule="atLeast"/>
        <w:rPr>
          <w:rFonts w:ascii="Times New Roman" w:hAnsi="Times New Roman" w:cs="Times New Roman"/>
          <w:color w:val="FF0000"/>
          <w:szCs w:val="21"/>
        </w:rPr>
        <w:sectPr>
          <w:type w:val="continuous"/>
          <w:pgSz w:w="11906" w:h="16838"/>
          <w:pgMar w:top="1440" w:right="1106" w:bottom="1440" w:left="1106" w:header="851" w:footer="992" w:gutter="0"/>
          <w:cols w:space="425" w:num="2"/>
          <w:titlePg/>
          <w:docGrid w:type="linesAndChars" w:linePitch="312" w:charSpace="0"/>
        </w:sectPr>
      </w:pPr>
    </w:p>
    <w:p>
      <w:pPr>
        <w:widowControl/>
        <w:tabs>
          <w:tab w:val="left" w:pos="420"/>
        </w:tabs>
        <w:spacing w:line="240" w:lineRule="atLeast"/>
        <w:ind w:left="480" w:hanging="480" w:hangingChars="200"/>
        <w:rPr>
          <w:rFonts w:ascii="Times New Roman" w:hAnsi="Times New Roman" w:eastAsia="宋体" w:cs="Times New Roman"/>
          <w:kern w:val="0"/>
          <w:sz w:val="24"/>
          <w:szCs w:val="24"/>
        </w:rPr>
      </w:pPr>
    </w:p>
    <w:p>
      <w:pPr>
        <w:widowControl/>
        <w:tabs>
          <w:tab w:val="left" w:pos="420"/>
        </w:tabs>
        <w:spacing w:line="240" w:lineRule="atLeast"/>
        <w:ind w:left="480" w:hanging="480" w:hangingChars="200"/>
        <w:rPr>
          <w:rFonts w:ascii="Times New Roman" w:hAnsi="Times New Roman" w:eastAsia="宋体" w:cs="Times New Roman"/>
          <w:kern w:val="0"/>
          <w:sz w:val="24"/>
          <w:szCs w:val="24"/>
        </w:rPr>
      </w:pPr>
    </w:p>
    <w:p>
      <w:pPr>
        <w:widowControl/>
        <w:tabs>
          <w:tab w:val="left" w:pos="420"/>
        </w:tabs>
        <w:spacing w:line="240" w:lineRule="atLeast"/>
        <w:ind w:left="480" w:hanging="480" w:hanging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 结论</w:t>
      </w:r>
    </w:p>
    <w:p>
      <w:pPr>
        <w:spacing w:line="240" w:lineRule="atLeast"/>
        <w:ind w:firstLine="420" w:firstLineChars="200"/>
        <w:rPr>
          <w:rFonts w:ascii="Times New Roman" w:hAnsi="Times New Roman" w:cs="Times New Roman"/>
          <w:color w:val="FF0000"/>
          <w:sz w:val="18"/>
          <w:szCs w:val="18"/>
        </w:rPr>
      </w:pPr>
      <w:r>
        <w:rPr>
          <w:rFonts w:ascii="Times New Roman" w:hAnsi="Times New Roman" w:cs="Times New Roman"/>
          <w:kern w:val="0"/>
          <w:szCs w:val="21"/>
        </w:rPr>
        <w:t>结论</w:t>
      </w:r>
      <w:r>
        <w:rPr>
          <w:rFonts w:ascii="Times New Roman" w:hAnsi="Times New Roman" w:cs="Times New Roman"/>
          <w:color w:val="FF0000"/>
          <w:sz w:val="18"/>
          <w:szCs w:val="18"/>
        </w:rPr>
        <w:t>（在研究结果与讨论的基础上总结出本研究得到的重要论点，建议可包括以下内容：</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1）解释结果；</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2）将结果与之前提出的研究目的或假设相联系，阐明结果的重要性；</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3）将结果与其他已有研究工作进行比较；</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4）尽可能得出一个很清晰的结论，对每一个结论需要总结证据；</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5）也可以指出本工作的不足和将要开展工作的展望。</w:t>
      </w:r>
    </w:p>
    <w:p>
      <w:pPr>
        <w:spacing w:line="240" w:lineRule="atLeast"/>
        <w:ind w:firstLine="360" w:firstLineChars="200"/>
        <w:rPr>
          <w:rFonts w:ascii="Times New Roman" w:hAnsi="Times New Roman" w:cs="Times New Roman"/>
          <w:color w:val="FF0000"/>
          <w:sz w:val="18"/>
          <w:szCs w:val="18"/>
        </w:rPr>
      </w:pPr>
      <w:r>
        <w:rPr>
          <w:rFonts w:ascii="Times New Roman" w:hAnsi="Times New Roman" w:cs="Times New Roman"/>
          <w:color w:val="FF0000"/>
          <w:sz w:val="18"/>
          <w:szCs w:val="18"/>
        </w:rPr>
        <w:t>切勿简单重复摘要和引言</w:t>
      </w:r>
      <w:r>
        <w:rPr>
          <w:rFonts w:hint="eastAsia" w:ascii="Times New Roman" w:hAnsi="Times New Roman" w:cs="Times New Roman"/>
          <w:color w:val="FF0000"/>
          <w:sz w:val="18"/>
          <w:szCs w:val="18"/>
        </w:rPr>
        <w:t>；不要重复具体的实验结果；</w:t>
      </w:r>
      <w:r>
        <w:rPr>
          <w:rFonts w:ascii="Times New Roman" w:hAnsi="Times New Roman" w:cs="Times New Roman"/>
          <w:color w:val="FF0000"/>
          <w:sz w:val="18"/>
          <w:szCs w:val="18"/>
        </w:rPr>
        <w:t>不要以</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1）、</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2)、</w:t>
      </w:r>
      <w:r>
        <w:rPr>
          <w:rFonts w:hint="eastAsia" w:ascii="Times New Roman" w:hAnsi="Times New Roman" w:cs="Times New Roman"/>
          <w:color w:val="FF0000"/>
          <w:sz w:val="18"/>
          <w:szCs w:val="18"/>
          <w:lang w:eastAsia="zh-CN"/>
        </w:rPr>
        <w:t>（</w:t>
      </w:r>
      <w:r>
        <w:rPr>
          <w:rFonts w:ascii="Times New Roman" w:hAnsi="Times New Roman" w:cs="Times New Roman"/>
          <w:color w:val="FF0000"/>
          <w:sz w:val="18"/>
          <w:szCs w:val="18"/>
        </w:rPr>
        <w:t>3）形式简单罗列前文已经写出的结论。</w:t>
      </w:r>
      <w:r>
        <w:rPr>
          <w:rFonts w:hint="eastAsia" w:ascii="Times New Roman" w:hAnsi="Times New Roman" w:cs="Times New Roman"/>
          <w:color w:val="FF0000"/>
          <w:sz w:val="18"/>
          <w:szCs w:val="18"/>
          <w:lang w:val="en-US" w:eastAsia="zh-CN"/>
        </w:rPr>
        <w:t xml:space="preserve">  </w:t>
      </w:r>
      <w:r>
        <w:rPr>
          <w:rFonts w:ascii="Times New Roman" w:hAnsi="Times New Roman" w:cs="Times New Roman"/>
          <w:color w:val="FF0000"/>
          <w:sz w:val="18"/>
          <w:szCs w:val="18"/>
        </w:rPr>
        <w:t>结论中不出现图、表、公式。）</w:t>
      </w:r>
    </w:p>
    <w:p>
      <w:pPr>
        <w:widowControl/>
        <w:tabs>
          <w:tab w:val="left" w:pos="420"/>
        </w:tabs>
        <w:spacing w:line="240" w:lineRule="atLeast"/>
        <w:ind w:left="420" w:hanging="360" w:hangingChars="200"/>
        <w:rPr>
          <w:rFonts w:ascii="Times New Roman" w:hAnsi="Times New Roman" w:eastAsia="宋体" w:cs="Times New Roman"/>
          <w:kern w:val="0"/>
          <w:sz w:val="18"/>
          <w:szCs w:val="18"/>
        </w:rPr>
      </w:pPr>
    </w:p>
    <w:p>
      <w:pPr>
        <w:widowControl/>
        <w:tabs>
          <w:tab w:val="left" w:pos="420"/>
        </w:tabs>
        <w:spacing w:line="240" w:lineRule="atLeast"/>
        <w:ind w:left="420" w:hanging="420" w:hangingChars="200"/>
        <w:rPr>
          <w:rFonts w:ascii="Times New Roman" w:hAnsi="Times New Roman" w:eastAsia="宋体" w:cs="Times New Roman"/>
          <w:kern w:val="0"/>
          <w:szCs w:val="21"/>
        </w:rPr>
      </w:pPr>
      <w:r>
        <w:rPr>
          <w:rFonts w:ascii="Times New Roman" w:hAnsi="Times New Roman" w:eastAsia="宋体" w:cs="Times New Roman"/>
          <w:kern w:val="0"/>
          <w:szCs w:val="21"/>
        </w:rPr>
        <w:t>参考文献（References）</w:t>
      </w:r>
    </w:p>
    <w:p>
      <w:pPr>
        <w:widowControl/>
        <w:tabs>
          <w:tab w:val="left" w:pos="420"/>
        </w:tabs>
        <w:spacing w:line="240" w:lineRule="atLeast"/>
        <w:rPr>
          <w:rFonts w:ascii="Times New Roman" w:hAnsi="Times New Roman" w:cs="Times New Roman"/>
          <w:color w:val="FF0000"/>
          <w:kern w:val="0"/>
          <w:sz w:val="18"/>
          <w:szCs w:val="18"/>
        </w:rPr>
      </w:pPr>
      <w:r>
        <w:rPr>
          <w:rFonts w:hint="eastAsia" w:ascii="Times New Roman" w:hAnsi="Times New Roman" w:cs="Times New Roman"/>
          <w:color w:val="FF0000"/>
          <w:kern w:val="0"/>
          <w:sz w:val="18"/>
          <w:szCs w:val="18"/>
        </w:rPr>
        <w:t>要求：</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1. 作者姓名、文献题目、期刊名/会议名、年卷期、起止页码等信息要全。</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2. 参考文献列表中不得有重复文献。</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3. 英文文献必须给出中文对应形式。</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4. 需引用正式发表的文献，以确保读者能找到所引文献。</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5. 刊名和会议名请使用全称，不用缩写。</w:t>
      </w:r>
    </w:p>
    <w:p>
      <w:pPr>
        <w:widowControl/>
        <w:spacing w:line="240" w:lineRule="atLeast"/>
        <w:ind w:left="420" w:hanging="420"/>
        <w:rPr>
          <w:rFonts w:ascii="Times New Roman" w:hAnsi="Times New Roman" w:cs="Times New Roman"/>
          <w:color w:val="FF0000"/>
          <w:kern w:val="0"/>
          <w:sz w:val="18"/>
          <w:szCs w:val="18"/>
        </w:rPr>
      </w:pPr>
      <w:r>
        <w:rPr>
          <w:rFonts w:ascii="Times New Roman" w:hAnsi="Times New Roman" w:cs="Times New Roman"/>
          <w:color w:val="FF0000"/>
          <w:kern w:val="0"/>
          <w:sz w:val="18"/>
          <w:szCs w:val="18"/>
        </w:rPr>
        <w:t>6. 论文中参考文献标注序号根据文献在正文中第一次被引用的先后次序来编号。多次引用的同一文献用同一编号。</w:t>
      </w:r>
    </w:p>
    <w:p>
      <w:pPr>
        <w:widowControl/>
        <w:jc w:val="left"/>
        <w:rPr>
          <w:rFonts w:hint="eastAsia" w:ascii="黑体" w:hAnsi="黑体" w:eastAsia="黑体" w:cs="黑体"/>
          <w:b w:val="0"/>
          <w:bCs w:val="0"/>
          <w:sz w:val="21"/>
          <w:szCs w:val="21"/>
        </w:rPr>
      </w:pPr>
      <w:r>
        <w:rPr>
          <w:rFonts w:hint="eastAsia" w:ascii="黑体" w:hAnsi="黑体" w:eastAsia="黑体" w:cs="黑体"/>
          <w:b w:val="0"/>
          <w:bCs w:val="0"/>
          <w:color w:val="FF0000"/>
          <w:kern w:val="0"/>
          <w:sz w:val="18"/>
          <w:szCs w:val="18"/>
        </w:rPr>
        <w:t>7. 英文参考文献人名：欧美著者的名可以用缩写字母，缩写名后省略缩写点。作者姓名均采用姓前名后的形式，英文信息用“姓的全称大写 名的首字母大写”表示（名缩写后无“.”）</w:t>
      </w:r>
      <w:r>
        <w:rPr>
          <w:rFonts w:hint="eastAsia" w:ascii="黑体" w:hAnsi="黑体" w:eastAsia="黑体" w:cs="黑体"/>
          <w:b w:val="0"/>
          <w:bCs w:val="0"/>
          <w:color w:val="FF0000"/>
          <w:kern w:val="0"/>
          <w:sz w:val="21"/>
          <w:szCs w:val="21"/>
        </w:rPr>
        <w:t>。</w:t>
      </w:r>
      <w:r>
        <w:rPr>
          <w:rFonts w:hint="eastAsia" w:ascii="黑体" w:hAnsi="黑体" w:eastAsia="黑体" w:cs="黑体"/>
          <w:b w:val="0"/>
          <w:bCs w:val="0"/>
          <w:color w:val="000000"/>
          <w:kern w:val="0"/>
          <w:sz w:val="21"/>
          <w:szCs w:val="21"/>
        </w:rPr>
        <w:t>欧美著者的中译名可以只著录其姓; 同姓不同名的欧美著者，其中译名不仅要著录其姓，还需著录其名。</w:t>
      </w:r>
    </w:p>
    <w:p>
      <w:pPr>
        <w:widowControl/>
        <w:jc w:val="left"/>
        <w:rPr>
          <w:rFonts w:hint="eastAsia" w:ascii="黑体" w:hAnsi="黑体" w:eastAsia="黑体" w:cs="黑体"/>
          <w:b w:val="0"/>
          <w:bCs w:val="0"/>
          <w:sz w:val="18"/>
          <w:szCs w:val="18"/>
        </w:rPr>
      </w:pPr>
      <w:r>
        <w:rPr>
          <w:rFonts w:hint="eastAsia" w:ascii="黑体" w:hAnsi="黑体" w:eastAsia="黑体" w:cs="黑体"/>
          <w:b w:val="0"/>
          <w:bCs w:val="0"/>
          <w:color w:val="FF0000"/>
          <w:kern w:val="0"/>
          <w:sz w:val="18"/>
          <w:szCs w:val="18"/>
        </w:rPr>
        <w:t>中文信息写中文全名。多个作者之间用逗号分开</w:t>
      </w:r>
    </w:p>
    <w:p>
      <w:pPr>
        <w:widowControl/>
        <w:spacing w:line="345" w:lineRule="atLeast"/>
        <w:ind w:firstLine="435"/>
        <w:jc w:val="left"/>
        <w:rPr>
          <w:rFonts w:hint="eastAsia" w:ascii="黑体" w:hAnsi="黑体" w:eastAsia="黑体" w:cs="黑体"/>
          <w:b w:val="0"/>
          <w:bCs w:val="0"/>
          <w:color w:val="000000"/>
          <w:sz w:val="21"/>
          <w:szCs w:val="21"/>
        </w:rPr>
      </w:pPr>
      <w:r>
        <w:rPr>
          <w:rFonts w:hint="eastAsia" w:ascii="黑体" w:hAnsi="黑体" w:eastAsia="黑体" w:cs="黑体"/>
          <w:b w:val="0"/>
          <w:bCs w:val="0"/>
          <w:color w:val="000000"/>
          <w:kern w:val="0"/>
          <w:sz w:val="21"/>
          <w:szCs w:val="21"/>
        </w:rPr>
        <w:t>示例:韦杰           ( 错: 伏尔特 ·韦杰)</w:t>
      </w:r>
    </w:p>
    <w:p>
      <w:pPr>
        <w:widowControl/>
        <w:spacing w:line="345" w:lineRule="atLeast"/>
        <w:ind w:firstLine="435"/>
        <w:jc w:val="left"/>
        <w:rPr>
          <w:rFonts w:hint="eastAsia" w:ascii="黑体" w:hAnsi="黑体" w:eastAsia="黑体" w:cs="黑体"/>
          <w:b w:val="0"/>
          <w:bCs w:val="0"/>
          <w:color w:val="000000"/>
          <w:sz w:val="21"/>
          <w:szCs w:val="21"/>
        </w:rPr>
      </w:pPr>
      <w:r>
        <w:rPr>
          <w:rFonts w:hint="eastAsia" w:ascii="黑体" w:hAnsi="黑体" w:eastAsia="黑体" w:cs="黑体"/>
          <w:b w:val="0"/>
          <w:bCs w:val="0"/>
          <w:color w:val="000000"/>
          <w:kern w:val="0"/>
          <w:sz w:val="21"/>
          <w:szCs w:val="21"/>
        </w:rPr>
        <w:t>示例 :昂温 P S        ( 错：P. S. 昂温)</w:t>
      </w:r>
    </w:p>
    <w:p>
      <w:pPr>
        <w:widowControl/>
        <w:spacing w:line="345" w:lineRule="atLeast"/>
        <w:ind w:firstLine="435"/>
        <w:jc w:val="left"/>
        <w:rPr>
          <w:rFonts w:hint="eastAsia" w:ascii="黑体" w:hAnsi="黑体" w:eastAsia="黑体" w:cs="黑体"/>
          <w:b w:val="0"/>
          <w:bCs w:val="0"/>
          <w:color w:val="000000"/>
          <w:sz w:val="21"/>
          <w:szCs w:val="21"/>
        </w:rPr>
      </w:pPr>
      <w:r>
        <w:rPr>
          <w:rFonts w:hint="eastAsia" w:ascii="黑体" w:hAnsi="黑体" w:eastAsia="黑体" w:cs="黑体"/>
          <w:b w:val="0"/>
          <w:bCs w:val="0"/>
          <w:color w:val="000000"/>
          <w:kern w:val="0"/>
          <w:sz w:val="21"/>
          <w:szCs w:val="21"/>
        </w:rPr>
        <w:t>示例: EINSTEIN  A    ( 错: Albert Einstein)</w:t>
      </w:r>
    </w:p>
    <w:p>
      <w:pPr>
        <w:widowControl/>
        <w:ind w:firstLine="315"/>
        <w:jc w:val="left"/>
        <w:rPr>
          <w:rFonts w:hint="eastAsia" w:ascii="黑体" w:hAnsi="黑体" w:eastAsia="黑体" w:cs="黑体"/>
          <w:b w:val="0"/>
          <w:bCs w:val="0"/>
          <w:color w:val="000000"/>
          <w:kern w:val="0"/>
          <w:sz w:val="21"/>
          <w:szCs w:val="21"/>
        </w:rPr>
      </w:pPr>
    </w:p>
    <w:p>
      <w:pPr>
        <w:widowControl/>
        <w:ind w:firstLine="315"/>
        <w:jc w:val="left"/>
        <w:rPr>
          <w:rFonts w:hint="eastAsia" w:ascii="黑体" w:hAnsi="黑体" w:eastAsia="黑体" w:cs="黑体"/>
          <w:b w:val="0"/>
          <w:bCs w:val="0"/>
          <w:color w:val="000000"/>
          <w:kern w:val="0"/>
          <w:sz w:val="21"/>
          <w:szCs w:val="21"/>
        </w:rPr>
      </w:pPr>
    </w:p>
    <w:p>
      <w:pPr>
        <w:widowControl/>
        <w:ind w:firstLine="315"/>
        <w:jc w:val="left"/>
        <w:rPr>
          <w:rFonts w:hint="eastAsia" w:ascii="黑体" w:hAnsi="黑体" w:eastAsia="黑体" w:cs="黑体"/>
          <w:b w:val="0"/>
          <w:bCs w:val="0"/>
          <w:sz w:val="21"/>
          <w:szCs w:val="21"/>
        </w:rPr>
      </w:pPr>
      <w:r>
        <w:rPr>
          <w:rFonts w:hint="eastAsia" w:ascii="黑体" w:hAnsi="黑体" w:eastAsia="黑体" w:cs="黑体"/>
          <w:b w:val="0"/>
          <w:bCs w:val="0"/>
          <w:color w:val="000000"/>
          <w:kern w:val="0"/>
          <w:sz w:val="21"/>
          <w:szCs w:val="21"/>
        </w:rPr>
        <w:t xml:space="preserve">示例：[1] BAKER S K ，JACKSON M E. </w:t>
      </w:r>
      <w:r>
        <w:rPr>
          <w:rFonts w:hint="eastAsia" w:ascii="黑体" w:hAnsi="黑体" w:eastAsia="黑体" w:cs="黑体"/>
          <w:b w:val="0"/>
          <w:bCs w:val="0"/>
          <w:color w:val="0000FF"/>
          <w:kern w:val="0"/>
          <w:sz w:val="21"/>
          <w:szCs w:val="21"/>
        </w:rPr>
        <w:t>（姓名大写）</w:t>
      </w:r>
      <w:r>
        <w:rPr>
          <w:rFonts w:hint="eastAsia" w:ascii="黑体" w:hAnsi="黑体" w:eastAsia="黑体" w:cs="黑体"/>
          <w:b w:val="0"/>
          <w:bCs w:val="0"/>
          <w:color w:val="000000"/>
          <w:kern w:val="0"/>
          <w:sz w:val="21"/>
          <w:szCs w:val="21"/>
        </w:rPr>
        <w:t>The future of resource sharing [M]. New York（出版社所在城市名）: The Haworth Press（出版社名）, 1995：20-33</w:t>
      </w:r>
    </w:p>
    <w:p>
      <w:pPr>
        <w:widowControl/>
        <w:ind w:firstLine="315"/>
        <w:jc w:val="left"/>
        <w:rPr>
          <w:rFonts w:hint="eastAsia" w:ascii="黑体" w:hAnsi="黑体" w:eastAsia="黑体" w:cs="黑体"/>
          <w:b w:val="0"/>
          <w:bCs w:val="0"/>
          <w:color w:val="FF0000"/>
          <w:kern w:val="0"/>
          <w:sz w:val="21"/>
          <w:szCs w:val="21"/>
        </w:rPr>
      </w:pPr>
      <w:r>
        <w:rPr>
          <w:rFonts w:hint="eastAsia" w:ascii="黑体" w:hAnsi="黑体" w:eastAsia="黑体" w:cs="黑体"/>
          <w:b w:val="0"/>
          <w:bCs w:val="0"/>
          <w:color w:val="000000"/>
          <w:kern w:val="0"/>
          <w:sz w:val="21"/>
          <w:szCs w:val="21"/>
        </w:rPr>
        <w:t xml:space="preserve">[2] DOWLER   L. </w:t>
      </w:r>
      <w:r>
        <w:rPr>
          <w:rFonts w:hint="eastAsia" w:ascii="黑体" w:hAnsi="黑体" w:eastAsia="黑体" w:cs="黑体"/>
          <w:b w:val="0"/>
          <w:bCs w:val="0"/>
          <w:color w:val="0000FF"/>
          <w:kern w:val="0"/>
          <w:sz w:val="21"/>
          <w:szCs w:val="21"/>
        </w:rPr>
        <w:t>（姓名大写）</w:t>
      </w:r>
      <w:r>
        <w:rPr>
          <w:rFonts w:hint="eastAsia" w:ascii="黑体" w:hAnsi="黑体" w:eastAsia="黑体" w:cs="黑体"/>
          <w:b w:val="0"/>
          <w:bCs w:val="0"/>
          <w:color w:val="000000"/>
          <w:kern w:val="0"/>
          <w:sz w:val="21"/>
          <w:szCs w:val="21"/>
        </w:rPr>
        <w:t>The research university's dilemma（题目） [J]. Journal Library Administration（期刊名）, 1995, 21(2):5-26.</w:t>
      </w:r>
    </w:p>
    <w:p>
      <w:pPr>
        <w:autoSpaceDE w:val="0"/>
        <w:autoSpaceDN w:val="0"/>
        <w:adjustRightInd w:val="0"/>
        <w:spacing w:line="240" w:lineRule="atLeast"/>
        <w:ind w:left="420" w:hanging="420"/>
        <w:rPr>
          <w:rFonts w:ascii="Times New Roman" w:hAnsi="Times New Roman" w:cs="Times New Roman"/>
          <w:b/>
          <w:color w:val="001D32"/>
          <w:kern w:val="0"/>
          <w:szCs w:val="21"/>
        </w:rPr>
      </w:pPr>
      <w:r>
        <w:rPr>
          <w:rFonts w:ascii="Times New Roman" w:hAnsi="Times New Roman" w:cs="Times New Roman"/>
          <w:color w:val="001D32"/>
          <w:kern w:val="0"/>
          <w:szCs w:val="21"/>
        </w:rPr>
        <w:t></w:t>
      </w:r>
      <w:r>
        <w:rPr>
          <w:rFonts w:ascii="Times New Roman" w:hAnsi="Times New Roman" w:cs="Times New Roman"/>
          <w:b/>
          <w:color w:val="001D32"/>
          <w:kern w:val="0"/>
          <w:sz w:val="18"/>
          <w:szCs w:val="18"/>
          <w:highlight w:val="yellow"/>
        </w:rPr>
        <w:t>期刊</w:t>
      </w:r>
      <w:r>
        <w:rPr>
          <w:rFonts w:hint="eastAsia" w:ascii="Times New Roman" w:hAnsi="Times New Roman" w:cs="Times New Roman"/>
          <w:b/>
          <w:color w:val="001D32"/>
          <w:kern w:val="0"/>
          <w:sz w:val="18"/>
          <w:szCs w:val="18"/>
          <w:highlight w:val="yellow"/>
        </w:rPr>
        <w:t>论文</w:t>
      </w:r>
    </w:p>
    <w:p>
      <w:pPr>
        <w:tabs>
          <w:tab w:val="left" w:pos="0"/>
          <w:tab w:val="left" w:pos="735"/>
        </w:tabs>
        <w:spacing w:line="320" w:lineRule="exact"/>
        <w:ind w:left="270" w:hanging="270" w:hangingChars="150"/>
        <w:rPr>
          <w:rFonts w:ascii="Times New Roman" w:hAnsi="Times New Roman" w:cs="Times New Roman"/>
          <w:sz w:val="18"/>
          <w:szCs w:val="18"/>
        </w:rPr>
      </w:pPr>
      <w:r>
        <w:rPr>
          <w:rFonts w:ascii="Times New Roman" w:hAnsi="Times New Roman" w:eastAsia="宋体" w:cs="Times New Roman"/>
          <w:sz w:val="18"/>
          <w:szCs w:val="18"/>
        </w:rPr>
        <w:t xml:space="preserve">[1] </w:t>
      </w:r>
      <w:r>
        <w:rPr>
          <w:rFonts w:ascii="Times New Roman" w:hAnsi="Times New Roman" w:cs="Times New Roman"/>
          <w:sz w:val="18"/>
          <w:szCs w:val="18"/>
        </w:rPr>
        <w:t>张昆, 冯立群, 余昌钰, 等</w:t>
      </w:r>
      <w:r>
        <w:rPr>
          <w:rFonts w:ascii="Times New Roman" w:hAnsi="Times New Roman" w:cs="Times New Roman"/>
          <w:color w:val="FF0000"/>
          <w:sz w:val="18"/>
          <w:szCs w:val="18"/>
        </w:rPr>
        <w:t>（超过三位作者时加“等”）</w:t>
      </w:r>
      <w:r>
        <w:rPr>
          <w:rFonts w:ascii="Times New Roman" w:hAnsi="Times New Roman" w:cs="Times New Roman"/>
          <w:sz w:val="18"/>
          <w:szCs w:val="18"/>
        </w:rPr>
        <w:t>. 机器人柔性手腕的球面齿轮设计研究 [J]. 清华大学学报(自然科学版)</w:t>
      </w:r>
      <w:r>
        <w:rPr>
          <w:rFonts w:hint="eastAsia" w:ascii="Times New Roman" w:hAnsi="Times New Roman" w:cs="Times New Roman"/>
          <w:sz w:val="18"/>
          <w:szCs w:val="18"/>
        </w:rPr>
        <w:t>,</w:t>
      </w:r>
      <w:r>
        <w:rPr>
          <w:rFonts w:ascii="Times New Roman" w:hAnsi="Times New Roman" w:cs="Times New Roman"/>
          <w:sz w:val="18"/>
          <w:szCs w:val="18"/>
        </w:rPr>
        <w:t xml:space="preserve"> 1994, </w:t>
      </w:r>
      <w:r>
        <w:rPr>
          <w:rFonts w:ascii="Times New Roman" w:hAnsi="Times New Roman" w:cs="Times New Roman"/>
          <w:bCs/>
          <w:sz w:val="18"/>
          <w:szCs w:val="18"/>
        </w:rPr>
        <w:t>34</w:t>
      </w:r>
      <w:r>
        <w:rPr>
          <w:rFonts w:ascii="Times New Roman" w:hAnsi="Times New Roman" w:cs="Times New Roman"/>
          <w:sz w:val="18"/>
          <w:szCs w:val="18"/>
        </w:rPr>
        <w:t>(2)</w:t>
      </w:r>
      <w:r>
        <w:rPr>
          <w:rFonts w:hint="eastAsia" w:ascii="Times New Roman" w:hAnsi="Times New Roman" w:cs="Times New Roman"/>
          <w:sz w:val="18"/>
          <w:szCs w:val="18"/>
        </w:rPr>
        <w:t>:</w:t>
      </w:r>
      <w:r>
        <w:rPr>
          <w:rFonts w:ascii="Times New Roman" w:hAnsi="Times New Roman" w:cs="Times New Roman"/>
          <w:sz w:val="18"/>
          <w:szCs w:val="18"/>
        </w:rPr>
        <w:t xml:space="preserve"> 1-7.</w:t>
      </w:r>
    </w:p>
    <w:p>
      <w:pPr>
        <w:autoSpaceDE w:val="0"/>
        <w:autoSpaceDN w:val="0"/>
        <w:adjustRightInd w:val="0"/>
        <w:spacing w:line="240" w:lineRule="atLeast"/>
        <w:ind w:left="315" w:leftChars="150"/>
        <w:rPr>
          <w:rFonts w:ascii="Times New Roman" w:hAnsi="Times New Roman" w:cs="Times New Roman"/>
          <w:sz w:val="18"/>
          <w:szCs w:val="18"/>
        </w:rPr>
      </w:pPr>
      <w:r>
        <w:rPr>
          <w:rFonts w:ascii="Times New Roman" w:hAnsi="Times New Roman" w:cs="Times New Roman"/>
          <w:sz w:val="18"/>
          <w:szCs w:val="18"/>
        </w:rPr>
        <w:t>ZHANG K</w:t>
      </w:r>
      <w:r>
        <w:rPr>
          <w:rFonts w:ascii="Times New Roman" w:hAnsi="Times New Roman" w:cs="Times New Roman"/>
          <w:color w:val="FF0000"/>
          <w:sz w:val="18"/>
          <w:szCs w:val="18"/>
        </w:rPr>
        <w:t>（姓前名后，姓的全称，名的首字母）</w:t>
      </w:r>
      <w:r>
        <w:rPr>
          <w:rFonts w:ascii="Times New Roman" w:hAnsi="Times New Roman" w:cs="Times New Roman"/>
          <w:sz w:val="18"/>
          <w:szCs w:val="18"/>
        </w:rPr>
        <w:t>, FENG L Q, YU C Y, et al</w:t>
      </w:r>
      <w:r>
        <w:rPr>
          <w:rFonts w:ascii="Times New Roman" w:hAnsi="Times New Roman" w:cs="Times New Roman"/>
          <w:color w:val="FF0000"/>
          <w:sz w:val="18"/>
          <w:szCs w:val="18"/>
        </w:rPr>
        <w:t>（作者之间用逗号分开，只列前三位作者，超过三位作者时加</w:t>
      </w:r>
      <w:r>
        <w:rPr>
          <w:rFonts w:ascii="Times New Roman" w:hAnsi="Times New Roman" w:cs="Times New Roman"/>
          <w:iCs/>
          <w:color w:val="FF0000"/>
          <w:sz w:val="18"/>
          <w:szCs w:val="18"/>
        </w:rPr>
        <w:t>et al</w:t>
      </w:r>
      <w:r>
        <w:rPr>
          <w:rFonts w:ascii="Times New Roman" w:hAnsi="Times New Roman" w:cs="Times New Roman"/>
          <w:color w:val="FF0000"/>
          <w:sz w:val="18"/>
          <w:szCs w:val="18"/>
        </w:rPr>
        <w:t>）</w:t>
      </w:r>
      <w:r>
        <w:rPr>
          <w:rFonts w:ascii="Times New Roman" w:hAnsi="Times New Roman" w:cs="Times New Roman"/>
          <w:sz w:val="18"/>
          <w:szCs w:val="18"/>
        </w:rPr>
        <w:t>. Research of the design of spherical gear transmission used in flexible wrist of robots</w:t>
      </w:r>
      <w:r>
        <w:rPr>
          <w:rFonts w:ascii="Times New Roman" w:hAnsi="Times New Roman" w:cs="Times New Roman"/>
          <w:color w:val="FF0000"/>
          <w:sz w:val="18"/>
          <w:szCs w:val="18"/>
        </w:rPr>
        <w:t xml:space="preserve"> (</w:t>
      </w:r>
      <w:r>
        <w:rPr>
          <w:rFonts w:hint="eastAsia" w:ascii="Times New Roman" w:hAnsi="Times New Roman" w:cs="Times New Roman"/>
          <w:color w:val="FF0000"/>
          <w:sz w:val="18"/>
          <w:szCs w:val="18"/>
        </w:rPr>
        <w:t>英文标题第一个单词首字母大写</w:t>
      </w:r>
      <w:r>
        <w:rPr>
          <w:rFonts w:ascii="Times New Roman" w:hAnsi="Times New Roman" w:cs="Times New Roman"/>
          <w:color w:val="FF0000"/>
          <w:sz w:val="18"/>
          <w:szCs w:val="18"/>
        </w:rPr>
        <w:t>)</w:t>
      </w:r>
      <w:r>
        <w:rPr>
          <w:rFonts w:ascii="Times New Roman" w:hAnsi="Times New Roman" w:cs="Times New Roman"/>
          <w:sz w:val="18"/>
          <w:szCs w:val="18"/>
        </w:rPr>
        <w:t xml:space="preserve"> [J]. Journal of Tsinghua University (Science and Technology), 1994, 34(2): 1-7</w:t>
      </w:r>
      <w:r>
        <w:rPr>
          <w:rFonts w:hint="eastAsia" w:ascii="Times New Roman" w:hAnsi="Times New Roman" w:cs="Times New Roman"/>
          <w:sz w:val="18"/>
          <w:szCs w:val="18"/>
        </w:rPr>
        <w:t>（</w:t>
      </w:r>
      <w:r>
        <w:rPr>
          <w:rFonts w:hint="eastAsia" w:ascii="Times New Roman" w:hAnsi="Times New Roman" w:cs="Times New Roman"/>
          <w:color w:val="FF0000"/>
          <w:sz w:val="18"/>
          <w:szCs w:val="18"/>
        </w:rPr>
        <w:t>页码有转页时用逗号分隔，如“2</w:t>
      </w:r>
      <w:r>
        <w:rPr>
          <w:rFonts w:ascii="Times New Roman" w:hAnsi="Times New Roman" w:cs="Times New Roman"/>
          <w:color w:val="FF0000"/>
          <w:sz w:val="18"/>
          <w:szCs w:val="18"/>
        </w:rPr>
        <w:t>3</w:t>
      </w:r>
      <w:r>
        <w:rPr>
          <w:rFonts w:hint="eastAsia" w:ascii="Times New Roman" w:hAnsi="Times New Roman" w:cs="Times New Roman"/>
          <w:color w:val="FF0000"/>
          <w:sz w:val="18"/>
          <w:szCs w:val="18"/>
        </w:rPr>
        <w:t>-</w:t>
      </w:r>
      <w:r>
        <w:rPr>
          <w:rFonts w:ascii="Times New Roman" w:hAnsi="Times New Roman" w:cs="Times New Roman"/>
          <w:color w:val="FF0000"/>
          <w:sz w:val="18"/>
          <w:szCs w:val="18"/>
        </w:rPr>
        <w:t>25</w:t>
      </w:r>
      <w:r>
        <w:rPr>
          <w:rFonts w:hint="eastAsia" w:ascii="Times New Roman" w:hAnsi="Times New Roman" w:cs="Times New Roman"/>
          <w:color w:val="FF0000"/>
          <w:sz w:val="18"/>
          <w:szCs w:val="18"/>
        </w:rPr>
        <w:t>,</w:t>
      </w:r>
      <w:r>
        <w:rPr>
          <w:rFonts w:ascii="Times New Roman" w:hAnsi="Times New Roman" w:cs="Times New Roman"/>
          <w:color w:val="FF0000"/>
          <w:sz w:val="18"/>
          <w:szCs w:val="18"/>
        </w:rPr>
        <w:t xml:space="preserve"> </w:t>
      </w:r>
      <w:r>
        <w:rPr>
          <w:rFonts w:hint="eastAsia" w:ascii="Times New Roman" w:hAnsi="Times New Roman" w:cs="Times New Roman"/>
          <w:color w:val="FF0000"/>
          <w:sz w:val="18"/>
          <w:szCs w:val="18"/>
        </w:rPr>
        <w:t>3</w:t>
      </w:r>
      <w:r>
        <w:rPr>
          <w:rFonts w:ascii="Times New Roman" w:hAnsi="Times New Roman" w:cs="Times New Roman"/>
          <w:color w:val="FF0000"/>
          <w:sz w:val="18"/>
          <w:szCs w:val="18"/>
        </w:rPr>
        <w:t>4</w:t>
      </w:r>
      <w:r>
        <w:rPr>
          <w:rFonts w:hint="eastAsia" w:ascii="Times New Roman" w:hAnsi="Times New Roman" w:cs="Times New Roman"/>
          <w:color w:val="FF0000"/>
          <w:sz w:val="18"/>
          <w:szCs w:val="18"/>
        </w:rPr>
        <w:t>”）</w:t>
      </w:r>
      <w:r>
        <w:rPr>
          <w:rFonts w:ascii="Times New Roman" w:hAnsi="Times New Roman" w:cs="Times New Roman"/>
          <w:sz w:val="18"/>
          <w:szCs w:val="18"/>
        </w:rPr>
        <w:t>.</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eastAsia="宋体" w:cs="Times New Roman"/>
          <w:sz w:val="18"/>
          <w:szCs w:val="18"/>
        </w:rPr>
        <w:t xml:space="preserve">[2] </w:t>
      </w:r>
      <w:r>
        <w:rPr>
          <w:rFonts w:ascii="Times New Roman" w:hAnsi="Times New Roman" w:cs="Times New Roman"/>
          <w:sz w:val="18"/>
          <w:szCs w:val="18"/>
        </w:rPr>
        <w:t>OJALA T, PIETIKAINEN M, MAENPAA T. Multiresolution gray-scale and rotation invariant texture classification with local binary patterns[J]. IEEE Transactions on Pattern Analysis and Machine Intelligence</w:t>
      </w:r>
      <w:r>
        <w:rPr>
          <w:rFonts w:ascii="Times New Roman" w:hAnsi="Times New Roman" w:cs="Times New Roman"/>
          <w:color w:val="FF0000"/>
          <w:sz w:val="18"/>
          <w:szCs w:val="18"/>
        </w:rPr>
        <w:t>（刊名用全称，不用缩写）</w:t>
      </w:r>
      <w:r>
        <w:rPr>
          <w:rFonts w:ascii="Times New Roman" w:hAnsi="Times New Roman" w:cs="Times New Roman"/>
          <w:sz w:val="18"/>
          <w:szCs w:val="18"/>
        </w:rPr>
        <w:t>, 2002(7): 971-987</w:t>
      </w:r>
      <w:r>
        <w:rPr>
          <w:rFonts w:ascii="Times New Roman" w:hAnsi="Times New Roman" w:cs="Times New Roman"/>
          <w:color w:val="FF0000"/>
          <w:sz w:val="18"/>
          <w:szCs w:val="18"/>
        </w:rPr>
        <w:t>（</w:t>
      </w:r>
      <w:r>
        <w:rPr>
          <w:rFonts w:hint="eastAsia" w:ascii="Times New Roman" w:hAnsi="Times New Roman" w:cs="Times New Roman"/>
          <w:color w:val="FF0000"/>
          <w:sz w:val="18"/>
          <w:szCs w:val="18"/>
        </w:rPr>
        <w:t>期刊无</w:t>
      </w:r>
      <w:r>
        <w:rPr>
          <w:rFonts w:ascii="Times New Roman" w:hAnsi="Times New Roman" w:cs="Times New Roman"/>
          <w:color w:val="FF0000"/>
          <w:sz w:val="18"/>
          <w:szCs w:val="18"/>
        </w:rPr>
        <w:t>卷</w:t>
      </w:r>
      <w:r>
        <w:rPr>
          <w:rFonts w:hint="eastAsia" w:ascii="Times New Roman" w:hAnsi="Times New Roman" w:cs="Times New Roman"/>
          <w:color w:val="FF0000"/>
          <w:sz w:val="18"/>
          <w:szCs w:val="18"/>
        </w:rPr>
        <w:t>号可以不写，但</w:t>
      </w:r>
      <w:r>
        <w:rPr>
          <w:rFonts w:ascii="Times New Roman" w:hAnsi="Times New Roman" w:cs="Times New Roman"/>
          <w:color w:val="FF0000"/>
          <w:sz w:val="18"/>
          <w:szCs w:val="18"/>
        </w:rPr>
        <w:t>期</w:t>
      </w:r>
      <w:r>
        <w:rPr>
          <w:rFonts w:hint="eastAsia" w:ascii="Times New Roman" w:hAnsi="Times New Roman" w:cs="Times New Roman"/>
          <w:color w:val="FF0000"/>
          <w:sz w:val="18"/>
          <w:szCs w:val="18"/>
        </w:rPr>
        <w:t>号必须有</w:t>
      </w:r>
      <w:r>
        <w:rPr>
          <w:rFonts w:ascii="Times New Roman" w:hAnsi="Times New Roman" w:cs="Times New Roman"/>
          <w:color w:val="FF0000"/>
          <w:sz w:val="18"/>
          <w:szCs w:val="18"/>
        </w:rPr>
        <w:t>）</w:t>
      </w:r>
      <w:r>
        <w:rPr>
          <w:rFonts w:ascii="Times New Roman" w:hAnsi="Times New Roman" w:cs="Times New Roman"/>
          <w:sz w:val="18"/>
          <w:szCs w:val="18"/>
        </w:rPr>
        <w:t>.</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cs="Times New Roman"/>
          <w:sz w:val="18"/>
          <w:szCs w:val="18"/>
        </w:rPr>
        <w:t xml:space="preserve">[3] FENG Y J, WANG X J, KE W W, et al. Numerical analysis to four-wave mixing induced spectral broadening in high power fiber lasers[J]. Proceedings of SPIE, 2015, 9255: 92550Q </w:t>
      </w:r>
      <w:r>
        <w:rPr>
          <w:rFonts w:ascii="Times New Roman" w:hAnsi="Times New Roman" w:cs="Times New Roman"/>
          <w:color w:val="FF0000"/>
          <w:sz w:val="18"/>
          <w:szCs w:val="18"/>
        </w:rPr>
        <w:t>(</w:t>
      </w:r>
      <w:r>
        <w:rPr>
          <w:rFonts w:hint="eastAsia" w:ascii="Times New Roman" w:hAnsi="Times New Roman" w:cs="Times New Roman"/>
          <w:color w:val="FF0000"/>
          <w:sz w:val="18"/>
          <w:szCs w:val="18"/>
        </w:rPr>
        <w:t>如果无起止页码，应给出期刊中论文编号</w:t>
      </w:r>
      <w:r>
        <w:rPr>
          <w:rFonts w:ascii="Times New Roman" w:hAnsi="Times New Roman" w:cs="Times New Roman"/>
          <w:color w:val="FF0000"/>
          <w:sz w:val="18"/>
          <w:szCs w:val="18"/>
        </w:rPr>
        <w:t>)</w:t>
      </w:r>
      <w:r>
        <w:rPr>
          <w:rFonts w:ascii="Times New Roman" w:hAnsi="Times New Roman" w:cs="Times New Roman"/>
          <w:sz w:val="18"/>
          <w:szCs w:val="18"/>
        </w:rPr>
        <w:t>.</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highlight w:val="yellow"/>
        </w:rPr>
        <w:t>图书</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cs="Times New Roman"/>
          <w:sz w:val="18"/>
          <w:szCs w:val="18"/>
        </w:rPr>
        <w:t xml:space="preserve">[4]  </w:t>
      </w:r>
      <w:r>
        <w:rPr>
          <w:rFonts w:hint="eastAsia" w:ascii="Times New Roman" w:hAnsi="Times New Roman" w:cs="Times New Roman"/>
          <w:sz w:val="18"/>
          <w:szCs w:val="18"/>
        </w:rPr>
        <w:t>马大猷. 现代声学理论基础 [</w:t>
      </w:r>
      <w:r>
        <w:rPr>
          <w:rFonts w:ascii="Times New Roman" w:hAnsi="Times New Roman" w:cs="Times New Roman"/>
          <w:sz w:val="18"/>
          <w:szCs w:val="18"/>
        </w:rPr>
        <w:t>M</w:t>
      </w:r>
      <w:r>
        <w:rPr>
          <w:rFonts w:hint="eastAsia" w:ascii="Times New Roman" w:hAnsi="Times New Roman" w:cs="Times New Roman"/>
          <w:sz w:val="18"/>
          <w:szCs w:val="18"/>
        </w:rPr>
        <w:t>]</w:t>
      </w:r>
      <w:r>
        <w:rPr>
          <w:rFonts w:ascii="Times New Roman" w:hAnsi="Times New Roman" w:cs="Times New Roman"/>
          <w:sz w:val="18"/>
          <w:szCs w:val="18"/>
        </w:rPr>
        <w:t xml:space="preserve">. </w:t>
      </w:r>
      <w:r>
        <w:rPr>
          <w:rFonts w:hint="eastAsia" w:ascii="Times New Roman" w:hAnsi="Times New Roman" w:cs="Times New Roman"/>
          <w:sz w:val="18"/>
          <w:szCs w:val="18"/>
        </w:rPr>
        <w:t>北京: 科学出版社, 2004.</w:t>
      </w:r>
    </w:p>
    <w:p>
      <w:pPr>
        <w:autoSpaceDE w:val="0"/>
        <w:autoSpaceDN w:val="0"/>
        <w:adjustRightInd w:val="0"/>
        <w:spacing w:line="240" w:lineRule="atLeast"/>
        <w:ind w:left="420" w:leftChars="200"/>
        <w:rPr>
          <w:rFonts w:hint="default" w:ascii="Times New Roman" w:hAnsi="Times New Roman" w:cs="Times New Roman" w:eastAsiaTheme="minorEastAsia"/>
          <w:sz w:val="18"/>
          <w:szCs w:val="18"/>
          <w:lang w:val="en-US" w:eastAsia="zh-CN"/>
        </w:rPr>
      </w:pPr>
      <w:r>
        <w:rPr>
          <w:rFonts w:hint="eastAsia" w:ascii="Times New Roman" w:hAnsi="Times New Roman" w:cs="Times New Roman"/>
          <w:sz w:val="18"/>
          <w:szCs w:val="18"/>
        </w:rPr>
        <w:t>M</w:t>
      </w:r>
      <w:r>
        <w:rPr>
          <w:rFonts w:ascii="Times New Roman" w:hAnsi="Times New Roman" w:cs="Times New Roman"/>
          <w:sz w:val="18"/>
          <w:szCs w:val="18"/>
        </w:rPr>
        <w:t>A</w:t>
      </w:r>
      <w:r>
        <w:rPr>
          <w:rFonts w:hint="eastAsia" w:ascii="Times New Roman" w:hAnsi="Times New Roman" w:cs="Times New Roman"/>
          <w:sz w:val="18"/>
          <w:szCs w:val="18"/>
        </w:rPr>
        <w:t xml:space="preserve"> D Y. </w:t>
      </w:r>
      <w:r>
        <w:rPr>
          <w:rFonts w:ascii="Times New Roman" w:hAnsi="Times New Roman" w:cs="Times New Roman"/>
          <w:sz w:val="18"/>
          <w:szCs w:val="18"/>
        </w:rPr>
        <w:t>The foundation of modern acoustics theory [M]. Beijing: Science Press, 2004</w:t>
      </w:r>
      <w:r>
        <w:rPr>
          <w:rFonts w:hint="eastAsia" w:ascii="Times New Roman" w:hAnsi="Times New Roman" w:cs="Times New Roman"/>
          <w:sz w:val="18"/>
          <w:szCs w:val="18"/>
          <w:lang w:eastAsia="zh-CN"/>
        </w:rPr>
        <w:t>：</w:t>
      </w:r>
      <w:r>
        <w:rPr>
          <w:rFonts w:hint="eastAsia" w:ascii="Times New Roman" w:hAnsi="Times New Roman" w:cs="Times New Roman"/>
          <w:sz w:val="18"/>
          <w:szCs w:val="18"/>
          <w:lang w:val="en-US" w:eastAsia="zh-CN"/>
        </w:rPr>
        <w:t>3</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hint="eastAsia" w:ascii="Times New Roman" w:hAnsi="Times New Roman" w:eastAsia="宋体" w:cs="Times New Roman"/>
          <w:sz w:val="18"/>
          <w:szCs w:val="18"/>
        </w:rPr>
        <w:t>[</w:t>
      </w:r>
      <w:r>
        <w:rPr>
          <w:rFonts w:ascii="Times New Roman" w:hAnsi="Times New Roman" w:cs="Times New Roman"/>
          <w:sz w:val="18"/>
          <w:szCs w:val="18"/>
        </w:rPr>
        <w:t>5]</w:t>
      </w:r>
      <w:r>
        <w:rPr>
          <w:rFonts w:hint="eastAsia" w:ascii="Times New Roman" w:hAnsi="Times New Roman" w:cs="Times New Roman"/>
          <w:sz w:val="18"/>
          <w:szCs w:val="18"/>
        </w:rPr>
        <w:t xml:space="preserve"> </w:t>
      </w:r>
      <w:r>
        <w:rPr>
          <w:rFonts w:ascii="Times New Roman" w:hAnsi="Times New Roman" w:cs="Times New Roman"/>
          <w:sz w:val="18"/>
          <w:szCs w:val="18"/>
        </w:rPr>
        <w:t xml:space="preserve"> </w:t>
      </w:r>
      <w:r>
        <w:rPr>
          <w:rFonts w:hint="eastAsia" w:ascii="Times New Roman" w:hAnsi="Times New Roman" w:cs="Times New Roman"/>
          <w:sz w:val="18"/>
          <w:szCs w:val="18"/>
        </w:rPr>
        <w:t>库恩. 科学革命的结构：4版 [</w:t>
      </w:r>
      <w:r>
        <w:rPr>
          <w:rFonts w:ascii="Times New Roman" w:hAnsi="Times New Roman" w:cs="Times New Roman"/>
          <w:sz w:val="18"/>
          <w:szCs w:val="18"/>
        </w:rPr>
        <w:t xml:space="preserve">M]. </w:t>
      </w:r>
      <w:r>
        <w:rPr>
          <w:rFonts w:hint="eastAsia" w:ascii="Times New Roman" w:hAnsi="Times New Roman" w:cs="Times New Roman"/>
          <w:sz w:val="18"/>
          <w:szCs w:val="18"/>
        </w:rPr>
        <w:t xml:space="preserve">金吾伦, 胡新和, 译. </w:t>
      </w:r>
      <w:r>
        <w:rPr>
          <w:rFonts w:ascii="Times New Roman" w:hAnsi="Times New Roman" w:cs="Times New Roman"/>
          <w:sz w:val="18"/>
          <w:szCs w:val="18"/>
        </w:rPr>
        <w:t>2</w:t>
      </w:r>
      <w:r>
        <w:rPr>
          <w:rFonts w:hint="eastAsia" w:ascii="Times New Roman" w:hAnsi="Times New Roman" w:cs="Times New Roman"/>
          <w:sz w:val="18"/>
          <w:szCs w:val="18"/>
        </w:rPr>
        <w:t>版. 北京: 北京大学出版社, 2012</w:t>
      </w:r>
      <w:r>
        <w:rPr>
          <w:rFonts w:hint="eastAsia" w:ascii="Times New Roman" w:hAnsi="Times New Roman" w:cs="Times New Roman"/>
          <w:sz w:val="18"/>
          <w:szCs w:val="18"/>
          <w:lang w:val="en-US" w:eastAsia="zh-CN"/>
        </w:rPr>
        <w:t>:25</w:t>
      </w:r>
      <w:r>
        <w:rPr>
          <w:rFonts w:hint="eastAsia" w:ascii="Times New Roman" w:hAnsi="Times New Roman" w:cs="Times New Roman"/>
          <w:sz w:val="18"/>
          <w:szCs w:val="18"/>
        </w:rPr>
        <w:t>.</w:t>
      </w:r>
    </w:p>
    <w:p>
      <w:pPr>
        <w:autoSpaceDE w:val="0"/>
        <w:autoSpaceDN w:val="0"/>
        <w:adjustRightInd w:val="0"/>
        <w:spacing w:line="240" w:lineRule="atLeast"/>
        <w:ind w:left="420" w:leftChars="200"/>
        <w:rPr>
          <w:rFonts w:ascii="Times New Roman" w:hAnsi="Times New Roman" w:cs="Times New Roman"/>
          <w:sz w:val="18"/>
          <w:szCs w:val="18"/>
        </w:rPr>
      </w:pPr>
      <w:r>
        <w:rPr>
          <w:rFonts w:hint="eastAsia" w:ascii="Times New Roman" w:hAnsi="Times New Roman" w:cs="Times New Roman"/>
          <w:sz w:val="18"/>
          <w:szCs w:val="18"/>
        </w:rPr>
        <w:t>K</w:t>
      </w:r>
      <w:r>
        <w:rPr>
          <w:rFonts w:ascii="Times New Roman" w:hAnsi="Times New Roman" w:cs="Times New Roman"/>
          <w:sz w:val="18"/>
          <w:szCs w:val="18"/>
        </w:rPr>
        <w:t>UHN T. The structure of scientific revolution: 4th ed [M]. JIN W L, HU X H, Trans. 2nd ed. Beijing: Peking University Press, 2012</w:t>
      </w:r>
      <w:r>
        <w:rPr>
          <w:rFonts w:hint="eastAsia" w:ascii="Times New Roman" w:hAnsi="Times New Roman" w:cs="Times New Roman"/>
          <w:sz w:val="18"/>
          <w:szCs w:val="18"/>
          <w:lang w:val="en-US" w:eastAsia="zh-CN"/>
        </w:rPr>
        <w:t>:25</w:t>
      </w:r>
      <w:r>
        <w:rPr>
          <w:rFonts w:ascii="Times New Roman" w:hAnsi="Times New Roman" w:cs="Times New Roman"/>
          <w:sz w:val="18"/>
          <w:szCs w:val="18"/>
        </w:rPr>
        <w:t xml:space="preserve">. </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rPr>
        <w:t>学位论文</w:t>
      </w:r>
    </w:p>
    <w:p>
      <w:pPr>
        <w:autoSpaceDE w:val="0"/>
        <w:autoSpaceDN w:val="0"/>
        <w:adjustRightInd w:val="0"/>
        <w:spacing w:line="240" w:lineRule="atLeast"/>
        <w:rPr>
          <w:rFonts w:ascii="Times New Roman" w:hAnsi="Times New Roman" w:cs="Times New Roman"/>
          <w:sz w:val="18"/>
          <w:szCs w:val="18"/>
        </w:rPr>
      </w:pPr>
      <w:r>
        <w:rPr>
          <w:rFonts w:ascii="Times New Roman" w:hAnsi="Times New Roman" w:cs="Times New Roman"/>
          <w:sz w:val="18"/>
          <w:szCs w:val="18"/>
        </w:rPr>
        <w:t>[6]  郑开青</w:t>
      </w:r>
      <w:r>
        <w:rPr>
          <w:rFonts w:hint="eastAsia" w:ascii="Times New Roman" w:hAnsi="Times New Roman" w:cs="Times New Roman"/>
          <w:sz w:val="18"/>
          <w:szCs w:val="18"/>
        </w:rPr>
        <w:t xml:space="preserve">. </w:t>
      </w:r>
      <w:r>
        <w:rPr>
          <w:rFonts w:ascii="Times New Roman" w:hAnsi="Times New Roman" w:cs="Times New Roman"/>
          <w:sz w:val="18"/>
          <w:szCs w:val="18"/>
        </w:rPr>
        <w:t>通讯系统模拟及软件</w:t>
      </w:r>
      <w:r>
        <w:rPr>
          <w:rFonts w:hint="eastAsia" w:ascii="Times New Roman" w:hAnsi="Times New Roman" w:cs="Times New Roman"/>
          <w:sz w:val="18"/>
          <w:szCs w:val="18"/>
        </w:rPr>
        <w:t xml:space="preserve"> </w:t>
      </w:r>
      <w:r>
        <w:rPr>
          <w:rFonts w:ascii="Times New Roman" w:hAnsi="Times New Roman" w:cs="Times New Roman"/>
          <w:sz w:val="18"/>
          <w:szCs w:val="18"/>
        </w:rPr>
        <w:t>[D]. 北京: 清华大学, 1987.</w:t>
      </w:r>
    </w:p>
    <w:p>
      <w:pPr>
        <w:autoSpaceDE w:val="0"/>
        <w:autoSpaceDN w:val="0"/>
        <w:adjustRightInd w:val="0"/>
        <w:spacing w:line="240" w:lineRule="atLeast"/>
        <w:ind w:left="420" w:leftChars="200"/>
        <w:rPr>
          <w:rFonts w:ascii="Times New Roman" w:hAnsi="Times New Roman" w:cs="Times New Roman"/>
          <w:sz w:val="18"/>
          <w:szCs w:val="18"/>
        </w:rPr>
      </w:pPr>
      <w:r>
        <w:rPr>
          <w:rFonts w:ascii="Times New Roman" w:hAnsi="Times New Roman" w:cs="Times New Roman"/>
          <w:sz w:val="18"/>
          <w:szCs w:val="18"/>
        </w:rPr>
        <w:t>ZHENG K Q. Simulation of communication system and its software [D]. Beijing: Tsinghua University, 1987</w:t>
      </w:r>
      <w:r>
        <w:rPr>
          <w:rFonts w:hint="eastAsia" w:ascii="Times New Roman" w:hAnsi="Times New Roman" w:cs="Times New Roman"/>
          <w:sz w:val="18"/>
          <w:szCs w:val="18"/>
          <w:lang w:val="en-US" w:eastAsia="zh-CN"/>
        </w:rPr>
        <w:t>:35</w:t>
      </w:r>
      <w:r>
        <w:rPr>
          <w:rFonts w:ascii="Times New Roman" w:hAnsi="Times New Roman" w:cs="Times New Roman"/>
          <w:sz w:val="18"/>
          <w:szCs w:val="18"/>
        </w:rPr>
        <w:t>.</w:t>
      </w:r>
    </w:p>
    <w:p>
      <w:pPr>
        <w:widowControl/>
        <w:spacing w:line="240" w:lineRule="atLeast"/>
        <w:ind w:left="420" w:hanging="420"/>
        <w:rPr>
          <w:rFonts w:ascii="Times New Roman" w:hAnsi="Times New Roman" w:cs="Times New Roman"/>
          <w:b/>
          <w:kern w:val="0"/>
          <w:sz w:val="18"/>
          <w:szCs w:val="18"/>
        </w:rPr>
      </w:pPr>
      <w:r>
        <w:rPr>
          <w:rFonts w:ascii="Times New Roman" w:hAnsi="Times New Roman" w:cs="Times New Roman"/>
          <w:kern w:val="0"/>
          <w:sz w:val="18"/>
          <w:szCs w:val="18"/>
        </w:rPr>
        <w:t></w:t>
      </w:r>
      <w:r>
        <w:rPr>
          <w:rFonts w:ascii="Times New Roman" w:hAnsi="Times New Roman" w:cs="Times New Roman"/>
          <w:b/>
          <w:kern w:val="0"/>
          <w:sz w:val="18"/>
          <w:szCs w:val="18"/>
          <w:highlight w:val="yellow"/>
        </w:rPr>
        <w:t>会议论文</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cs="Times New Roman"/>
          <w:sz w:val="18"/>
          <w:szCs w:val="18"/>
        </w:rPr>
        <w:t>[7] PETROWSKI A. A clearing procedure as a niching method for genetic algorithms [C]//</w:t>
      </w:r>
      <w:r>
        <w:rPr>
          <w:rFonts w:hint="eastAsia" w:ascii="Times New Roman" w:hAnsi="Times New Roman" w:cs="Times New Roman"/>
          <w:sz w:val="18"/>
          <w:szCs w:val="18"/>
        </w:rPr>
        <w:t xml:space="preserve"> </w:t>
      </w:r>
      <w:r>
        <w:rPr>
          <w:rFonts w:ascii="Times New Roman" w:hAnsi="Times New Roman" w:cs="Times New Roman"/>
          <w:sz w:val="18"/>
          <w:szCs w:val="18"/>
        </w:rPr>
        <w:t>Proceedings of the 3rd IEEE Conference on Evolutionary Computation. Piscataway, NJ</w:t>
      </w:r>
      <w:r>
        <w:rPr>
          <w:rFonts w:hint="eastAsia" w:ascii="Times New Roman" w:hAnsi="Times New Roman" w:cs="Times New Roman"/>
          <w:sz w:val="18"/>
          <w:szCs w:val="18"/>
        </w:rPr>
        <w:t xml:space="preserve">: </w:t>
      </w:r>
      <w:r>
        <w:rPr>
          <w:rFonts w:ascii="Times New Roman" w:hAnsi="Times New Roman" w:cs="Times New Roman"/>
          <w:sz w:val="18"/>
          <w:szCs w:val="18"/>
        </w:rPr>
        <w:t>IEEE Press</w:t>
      </w:r>
      <w:r>
        <w:rPr>
          <w:rFonts w:hint="eastAsia" w:ascii="Times New Roman" w:hAnsi="Times New Roman" w:cs="Times New Roman"/>
          <w:sz w:val="18"/>
          <w:szCs w:val="18"/>
        </w:rPr>
        <w:t xml:space="preserve">, </w:t>
      </w:r>
      <w:r>
        <w:rPr>
          <w:rFonts w:ascii="Times New Roman" w:hAnsi="Times New Roman" w:cs="Times New Roman"/>
          <w:sz w:val="18"/>
          <w:szCs w:val="18"/>
        </w:rPr>
        <w:t>1996</w:t>
      </w:r>
      <w:r>
        <w:rPr>
          <w:rFonts w:hint="eastAsia" w:ascii="Times New Roman" w:hAnsi="Times New Roman" w:cs="Times New Roman"/>
          <w:sz w:val="18"/>
          <w:szCs w:val="18"/>
        </w:rPr>
        <w:t xml:space="preserve">: </w:t>
      </w:r>
      <w:r>
        <w:rPr>
          <w:rFonts w:ascii="Times New Roman" w:hAnsi="Times New Roman" w:cs="Times New Roman"/>
          <w:sz w:val="18"/>
          <w:szCs w:val="18"/>
        </w:rPr>
        <w:t>798-803.</w:t>
      </w:r>
    </w:p>
    <w:p>
      <w:pPr>
        <w:autoSpaceDE w:val="0"/>
        <w:autoSpaceDN w:val="0"/>
        <w:adjustRightInd w:val="0"/>
        <w:spacing w:line="240" w:lineRule="atLeast"/>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highlight w:val="yellow"/>
        </w:rPr>
        <w:t>标准</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cs="Times New Roman"/>
          <w:sz w:val="18"/>
          <w:szCs w:val="18"/>
        </w:rPr>
        <w:t xml:space="preserve">[8] </w:t>
      </w:r>
      <w:r>
        <w:rPr>
          <w:rFonts w:hint="eastAsia" w:ascii="Times New Roman" w:hAnsi="Times New Roman" w:cs="Times New Roman"/>
          <w:sz w:val="18"/>
          <w:szCs w:val="18"/>
        </w:rPr>
        <w:t>中华人民共和国国家质量监督检验检疫总局, 中国国家标准化管理委员会.</w:t>
      </w:r>
      <w:r>
        <w:rPr>
          <w:rFonts w:ascii="Times New Roman" w:hAnsi="Times New Roman" w:cs="Times New Roman"/>
          <w:sz w:val="18"/>
          <w:szCs w:val="18"/>
        </w:rPr>
        <w:t xml:space="preserve"> </w:t>
      </w:r>
      <w:r>
        <w:rPr>
          <w:rFonts w:hint="eastAsia" w:ascii="Times New Roman" w:hAnsi="Times New Roman" w:cs="Times New Roman"/>
          <w:sz w:val="18"/>
          <w:szCs w:val="18"/>
        </w:rPr>
        <w:t>信息与文献参考文献著录规则: GB/T 7714—2015</w:t>
      </w:r>
      <w:r>
        <w:rPr>
          <w:rFonts w:ascii="Times New Roman" w:hAnsi="Times New Roman" w:cs="Times New Roman"/>
          <w:sz w:val="18"/>
          <w:szCs w:val="18"/>
        </w:rPr>
        <w:t xml:space="preserve"> </w:t>
      </w:r>
      <w:r>
        <w:rPr>
          <w:rFonts w:hint="eastAsia" w:ascii="Times New Roman" w:hAnsi="Times New Roman" w:cs="Times New Roman"/>
          <w:sz w:val="18"/>
          <w:szCs w:val="18"/>
        </w:rPr>
        <w:t>[S].</w:t>
      </w:r>
      <w:r>
        <w:rPr>
          <w:rFonts w:ascii="Times New Roman" w:hAnsi="Times New Roman" w:cs="Times New Roman"/>
          <w:sz w:val="18"/>
          <w:szCs w:val="18"/>
        </w:rPr>
        <w:t xml:space="preserve"> </w:t>
      </w:r>
      <w:r>
        <w:rPr>
          <w:rFonts w:hint="eastAsia" w:ascii="Times New Roman" w:hAnsi="Times New Roman" w:cs="Times New Roman"/>
          <w:sz w:val="18"/>
          <w:szCs w:val="18"/>
        </w:rPr>
        <w:t>北京:</w:t>
      </w:r>
      <w:r>
        <w:rPr>
          <w:rFonts w:ascii="Times New Roman" w:hAnsi="Times New Roman" w:cs="Times New Roman"/>
          <w:sz w:val="18"/>
          <w:szCs w:val="18"/>
        </w:rPr>
        <w:t xml:space="preserve"> </w:t>
      </w:r>
      <w:r>
        <w:rPr>
          <w:rFonts w:hint="eastAsia" w:ascii="Times New Roman" w:hAnsi="Times New Roman" w:cs="Times New Roman"/>
          <w:sz w:val="18"/>
          <w:szCs w:val="18"/>
        </w:rPr>
        <w:t>中国标准出版社,</w:t>
      </w:r>
      <w:r>
        <w:rPr>
          <w:rFonts w:ascii="Times New Roman" w:hAnsi="Times New Roman" w:cs="Times New Roman"/>
          <w:sz w:val="18"/>
          <w:szCs w:val="18"/>
        </w:rPr>
        <w:t xml:space="preserve"> </w:t>
      </w:r>
      <w:r>
        <w:rPr>
          <w:rFonts w:hint="eastAsia" w:ascii="Times New Roman" w:hAnsi="Times New Roman" w:cs="Times New Roman"/>
          <w:sz w:val="18"/>
          <w:szCs w:val="18"/>
        </w:rPr>
        <w:t>2015.</w:t>
      </w:r>
    </w:p>
    <w:p>
      <w:pPr>
        <w:autoSpaceDE w:val="0"/>
        <w:autoSpaceDN w:val="0"/>
        <w:adjustRightInd w:val="0"/>
        <w:spacing w:line="240" w:lineRule="atLeast"/>
        <w:ind w:left="405" w:leftChars="150" w:hanging="90" w:hangingChars="50"/>
        <w:rPr>
          <w:rFonts w:ascii="Times New Roman" w:hAnsi="Times New Roman" w:cs="Times New Roman"/>
          <w:sz w:val="18"/>
          <w:szCs w:val="18"/>
        </w:rPr>
      </w:pPr>
      <w:r>
        <w:rPr>
          <w:rFonts w:ascii="Times New Roman" w:hAnsi="Times New Roman" w:cs="Times New Roman"/>
          <w:sz w:val="18"/>
          <w:szCs w:val="18"/>
        </w:rPr>
        <w:t>General Administration of Quality Supervision, Inspection and Quarantine of the People's Republic of China, Standardization Administration of the People's Republic of China. Information and documentation</w:t>
      </w:r>
      <w:r>
        <w:rPr>
          <w:rFonts w:hint="eastAsia" w:ascii="Times New Roman" w:hAnsi="Times New Roman" w:cs="Times New Roman"/>
          <w:sz w:val="18"/>
          <w:szCs w:val="18"/>
        </w:rPr>
        <w:t>—</w:t>
      </w:r>
      <w:r>
        <w:rPr>
          <w:rFonts w:ascii="Times New Roman" w:hAnsi="Times New Roman" w:cs="Times New Roman"/>
          <w:sz w:val="18"/>
          <w:szCs w:val="18"/>
        </w:rPr>
        <w:t xml:space="preserve">Rules for bibliographic references and citations to information resources: </w:t>
      </w:r>
      <w:r>
        <w:rPr>
          <w:rFonts w:hint="eastAsia" w:ascii="Times New Roman" w:hAnsi="Times New Roman" w:cs="Times New Roman"/>
          <w:sz w:val="18"/>
          <w:szCs w:val="18"/>
        </w:rPr>
        <w:t>GB/T 7714—2015</w:t>
      </w:r>
      <w:r>
        <w:rPr>
          <w:rFonts w:ascii="Times New Roman" w:hAnsi="Times New Roman" w:cs="Times New Roman"/>
          <w:color w:val="FF0000"/>
          <w:sz w:val="18"/>
          <w:szCs w:val="18"/>
        </w:rPr>
        <w:t>（标准号放于标准名称后面，用冒号隔开）</w:t>
      </w:r>
      <w:r>
        <w:rPr>
          <w:rFonts w:ascii="Times New Roman" w:hAnsi="Times New Roman" w:cs="Times New Roman"/>
          <w:sz w:val="18"/>
          <w:szCs w:val="18"/>
        </w:rPr>
        <w:t xml:space="preserve"> </w:t>
      </w:r>
      <w:r>
        <w:rPr>
          <w:rFonts w:hint="eastAsia" w:ascii="Times New Roman" w:hAnsi="Times New Roman" w:cs="Times New Roman"/>
          <w:sz w:val="18"/>
          <w:szCs w:val="18"/>
        </w:rPr>
        <w:t>[S]</w:t>
      </w:r>
      <w:r>
        <w:rPr>
          <w:rFonts w:ascii="Times New Roman" w:hAnsi="Times New Roman" w:cs="Times New Roman"/>
          <w:sz w:val="18"/>
          <w:szCs w:val="18"/>
        </w:rPr>
        <w:t xml:space="preserve">. Beijing: Standards Press of China, 2015. </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highlight w:val="yellow"/>
        </w:rPr>
        <w:t>专利</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ascii="Times New Roman" w:hAnsi="Times New Roman" w:cs="Times New Roman"/>
          <w:sz w:val="18"/>
          <w:szCs w:val="18"/>
        </w:rPr>
        <w:t xml:space="preserve">[9] </w:t>
      </w:r>
      <w:r>
        <w:rPr>
          <w:rFonts w:hint="eastAsia" w:ascii="Times New Roman" w:hAnsi="Times New Roman" w:cs="Times New Roman"/>
          <w:sz w:val="18"/>
          <w:szCs w:val="18"/>
        </w:rPr>
        <w:t>张凯军</w:t>
      </w:r>
      <w:r>
        <w:rPr>
          <w:rFonts w:ascii="Times New Roman" w:hAnsi="Times New Roman" w:cs="Times New Roman"/>
          <w:sz w:val="18"/>
          <w:szCs w:val="18"/>
        </w:rPr>
        <w:t>. </w:t>
      </w:r>
      <w:r>
        <w:rPr>
          <w:rFonts w:hint="eastAsia" w:ascii="Times New Roman" w:hAnsi="Times New Roman" w:cs="Times New Roman"/>
          <w:sz w:val="18"/>
          <w:szCs w:val="18"/>
        </w:rPr>
        <w:t xml:space="preserve">轨道火车及高速轨道火车紧急安全制动辅助装置: </w:t>
      </w:r>
      <w:r>
        <w:rPr>
          <w:rFonts w:ascii="Times New Roman" w:hAnsi="Times New Roman" w:cs="Times New Roman"/>
          <w:sz w:val="18"/>
          <w:szCs w:val="18"/>
        </w:rPr>
        <w:t>201220158825.2 [P]. 2012-04-05.</w:t>
      </w:r>
    </w:p>
    <w:p>
      <w:pPr>
        <w:autoSpaceDE w:val="0"/>
        <w:autoSpaceDN w:val="0"/>
        <w:adjustRightInd w:val="0"/>
        <w:spacing w:line="240" w:lineRule="atLeast"/>
        <w:ind w:left="405" w:leftChars="150" w:hanging="90" w:hangingChars="50"/>
        <w:rPr>
          <w:rFonts w:ascii="Times New Roman" w:hAnsi="Times New Roman" w:cs="Times New Roman"/>
          <w:sz w:val="18"/>
          <w:szCs w:val="18"/>
        </w:rPr>
      </w:pPr>
      <w:r>
        <w:rPr>
          <w:rFonts w:ascii="Times New Roman" w:hAnsi="Times New Roman" w:cs="Times New Roman"/>
          <w:sz w:val="18"/>
          <w:szCs w:val="18"/>
        </w:rPr>
        <w:t>ZHANG K J. A track train and high-speed track train emergency safe braking auxiliary device: 201220158825.2 [P]. 2012-04-05.</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highlight w:val="yellow"/>
        </w:rPr>
        <w:t>报告</w:t>
      </w:r>
    </w:p>
    <w:p>
      <w:pPr>
        <w:autoSpaceDE w:val="0"/>
        <w:autoSpaceDN w:val="0"/>
        <w:adjustRightInd w:val="0"/>
        <w:spacing w:line="240" w:lineRule="atLeast"/>
        <w:ind w:left="420" w:hanging="420"/>
        <w:rPr>
          <w:rFonts w:ascii="Times New Roman" w:hAnsi="Times New Roman" w:cs="Times New Roman"/>
          <w:sz w:val="18"/>
          <w:szCs w:val="18"/>
        </w:rPr>
      </w:pPr>
      <w:r>
        <w:rPr>
          <w:rFonts w:ascii="Times New Roman" w:hAnsi="Times New Roman" w:cs="Times New Roman"/>
          <w:sz w:val="18"/>
          <w:szCs w:val="18"/>
        </w:rPr>
        <w:t xml:space="preserve">[10]  </w:t>
      </w:r>
      <w:r>
        <w:rPr>
          <w:rFonts w:hint="eastAsia" w:ascii="Times New Roman" w:hAnsi="Times New Roman" w:cs="Times New Roman"/>
          <w:sz w:val="18"/>
          <w:szCs w:val="18"/>
        </w:rPr>
        <w:t>李鸿培, 于旸,</w:t>
      </w:r>
      <w:r>
        <w:rPr>
          <w:rFonts w:ascii="Times New Roman" w:hAnsi="Times New Roman" w:cs="Times New Roman"/>
          <w:sz w:val="18"/>
          <w:szCs w:val="18"/>
        </w:rPr>
        <w:t xml:space="preserve"> </w:t>
      </w:r>
      <w:r>
        <w:rPr>
          <w:rFonts w:hint="eastAsia" w:ascii="Times New Roman" w:hAnsi="Times New Roman" w:cs="Times New Roman"/>
          <w:sz w:val="18"/>
          <w:szCs w:val="18"/>
        </w:rPr>
        <w:t xml:space="preserve">忽朝俭, 等. </w:t>
      </w:r>
      <w:r>
        <w:rPr>
          <w:rFonts w:ascii="Times New Roman" w:hAnsi="Times New Roman" w:cs="Times New Roman"/>
          <w:sz w:val="18"/>
          <w:szCs w:val="18"/>
        </w:rPr>
        <w:t>2013</w:t>
      </w:r>
      <w:r>
        <w:rPr>
          <w:rFonts w:hint="eastAsia" w:ascii="Times New Roman" w:hAnsi="Times New Roman" w:cs="Times New Roman"/>
          <w:sz w:val="18"/>
          <w:szCs w:val="18"/>
        </w:rPr>
        <w:t>工业控制系统及其安全性研究报告 [</w:t>
      </w:r>
      <w:r>
        <w:rPr>
          <w:rFonts w:ascii="Times New Roman" w:hAnsi="Times New Roman" w:cs="Times New Roman"/>
          <w:sz w:val="18"/>
          <w:szCs w:val="18"/>
        </w:rPr>
        <w:t>R</w:t>
      </w:r>
      <w:r>
        <w:rPr>
          <w:rFonts w:hint="eastAsia" w:ascii="Times New Roman" w:hAnsi="Times New Roman" w:cs="Times New Roman"/>
          <w:sz w:val="18"/>
          <w:szCs w:val="18"/>
        </w:rPr>
        <w:t>]. 北京: 绿盟科技, 2013.</w:t>
      </w:r>
    </w:p>
    <w:p>
      <w:pPr>
        <w:autoSpaceDE w:val="0"/>
        <w:autoSpaceDN w:val="0"/>
        <w:adjustRightInd w:val="0"/>
        <w:spacing w:line="240" w:lineRule="atLeast"/>
        <w:ind w:left="420" w:leftChars="200"/>
        <w:rPr>
          <w:rFonts w:ascii="Times New Roman" w:hAnsi="Times New Roman" w:cs="Times New Roman"/>
          <w:sz w:val="18"/>
          <w:szCs w:val="18"/>
        </w:rPr>
      </w:pPr>
      <w:r>
        <w:rPr>
          <w:rFonts w:ascii="Times New Roman" w:hAnsi="Times New Roman" w:cs="Times New Roman"/>
          <w:sz w:val="18"/>
          <w:szCs w:val="18"/>
        </w:rPr>
        <w:t>LI H P, YU Y, HU C J, et al</w:t>
      </w:r>
      <w:r>
        <w:rPr>
          <w:rFonts w:hint="eastAsia" w:ascii="Times New Roman" w:hAnsi="Times New Roman" w:cs="Times New Roman"/>
          <w:sz w:val="18"/>
          <w:szCs w:val="18"/>
        </w:rPr>
        <w:t xml:space="preserve">. </w:t>
      </w:r>
      <w:r>
        <w:rPr>
          <w:rFonts w:ascii="Times New Roman" w:hAnsi="Times New Roman" w:cs="Times New Roman"/>
          <w:sz w:val="18"/>
          <w:szCs w:val="18"/>
        </w:rPr>
        <w:t>2013 Report on industrial control system and its security [R]. Beijing: NSFOCUS, 2013</w:t>
      </w:r>
      <w:r>
        <w:rPr>
          <w:rFonts w:hint="eastAsia" w:ascii="Times New Roman" w:hAnsi="Times New Roman" w:cs="Times New Roman"/>
          <w:sz w:val="18"/>
          <w:szCs w:val="18"/>
          <w:lang w:val="en-US" w:eastAsia="zh-CN"/>
        </w:rPr>
        <w:t>:27</w:t>
      </w:r>
      <w:r>
        <w:rPr>
          <w:rFonts w:ascii="Times New Roman" w:hAnsi="Times New Roman" w:cs="Times New Roman"/>
          <w:sz w:val="18"/>
          <w:szCs w:val="18"/>
        </w:rPr>
        <w:t xml:space="preserve">. </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hint="eastAsia" w:ascii="Times New Roman" w:hAnsi="Times New Roman" w:cs="Times New Roman"/>
          <w:sz w:val="18"/>
          <w:szCs w:val="18"/>
        </w:rPr>
        <w:t xml:space="preserve"> </w:t>
      </w:r>
      <w:r>
        <w:rPr>
          <w:rFonts w:ascii="Times New Roman" w:hAnsi="Times New Roman" w:cs="Times New Roman"/>
          <w:b/>
          <w:color w:val="001D32"/>
          <w:kern w:val="0"/>
          <w:sz w:val="18"/>
          <w:szCs w:val="18"/>
        </w:rPr>
        <w:t xml:space="preserve">     </w:t>
      </w:r>
      <w:r>
        <w:rPr>
          <w:rFonts w:hint="eastAsia" w:ascii="Times New Roman" w:hAnsi="Times New Roman" w:cs="Times New Roman"/>
          <w:b/>
          <w:color w:val="001D32"/>
          <w:kern w:val="0"/>
          <w:sz w:val="18"/>
          <w:szCs w:val="18"/>
          <w:highlight w:val="yellow"/>
        </w:rPr>
        <w:t>新闻</w:t>
      </w:r>
    </w:p>
    <w:p>
      <w:pPr>
        <w:autoSpaceDE w:val="0"/>
        <w:autoSpaceDN w:val="0"/>
        <w:adjustRightInd w:val="0"/>
        <w:spacing w:line="240" w:lineRule="atLeast"/>
        <w:ind w:left="360" w:hanging="360" w:hangingChars="200"/>
        <w:rPr>
          <w:rFonts w:ascii="Times New Roman" w:hAnsi="Times New Roman" w:cs="Times New Roman"/>
          <w:sz w:val="18"/>
          <w:szCs w:val="18"/>
        </w:rPr>
      </w:pPr>
      <w:r>
        <w:rPr>
          <w:rFonts w:hint="eastAsia" w:ascii="Times New Roman" w:hAnsi="Times New Roman" w:cs="Times New Roman"/>
          <w:sz w:val="18"/>
          <w:szCs w:val="18"/>
        </w:rPr>
        <w:t>[</w:t>
      </w:r>
      <w:r>
        <w:rPr>
          <w:rFonts w:ascii="Times New Roman" w:hAnsi="Times New Roman" w:cs="Times New Roman"/>
          <w:sz w:val="18"/>
          <w:szCs w:val="18"/>
        </w:rPr>
        <w:t xml:space="preserve">11] </w:t>
      </w:r>
      <w:r>
        <w:rPr>
          <w:rFonts w:hint="eastAsia" w:ascii="Times New Roman" w:hAnsi="Times New Roman" w:cs="Times New Roman"/>
          <w:sz w:val="18"/>
          <w:szCs w:val="18"/>
        </w:rPr>
        <w:t xml:space="preserve">丁文祥. 数字革命与竞争国际化 [N]. 中国青年报, 2000-11-20(15). </w:t>
      </w:r>
    </w:p>
    <w:p>
      <w:pPr>
        <w:autoSpaceDE w:val="0"/>
        <w:autoSpaceDN w:val="0"/>
        <w:adjustRightInd w:val="0"/>
        <w:spacing w:line="240" w:lineRule="atLeast"/>
        <w:ind w:left="420" w:leftChars="200"/>
        <w:rPr>
          <w:rFonts w:ascii="Times New Roman" w:hAnsi="Times New Roman" w:cs="Times New Roman"/>
          <w:sz w:val="18"/>
          <w:szCs w:val="18"/>
        </w:rPr>
      </w:pPr>
      <w:r>
        <w:rPr>
          <w:rFonts w:hint="eastAsia" w:ascii="Times New Roman" w:hAnsi="Times New Roman" w:cs="Times New Roman"/>
          <w:sz w:val="18"/>
          <w:szCs w:val="18"/>
        </w:rPr>
        <w:t>D</w:t>
      </w:r>
      <w:r>
        <w:rPr>
          <w:rFonts w:ascii="Times New Roman" w:hAnsi="Times New Roman" w:cs="Times New Roman"/>
          <w:sz w:val="18"/>
          <w:szCs w:val="18"/>
        </w:rPr>
        <w:t>ING</w:t>
      </w:r>
      <w:r>
        <w:rPr>
          <w:rFonts w:hint="eastAsia" w:ascii="Times New Roman" w:hAnsi="Times New Roman" w:cs="Times New Roman"/>
          <w:sz w:val="18"/>
          <w:szCs w:val="18"/>
        </w:rPr>
        <w:t xml:space="preserve"> W X. The digital revolution and competition internationalization</w:t>
      </w:r>
      <w:r>
        <w:rPr>
          <w:rFonts w:ascii="Times New Roman" w:hAnsi="Times New Roman" w:cs="Times New Roman"/>
          <w:sz w:val="18"/>
          <w:szCs w:val="18"/>
        </w:rPr>
        <w:t xml:space="preserve"> </w:t>
      </w:r>
      <w:r>
        <w:rPr>
          <w:rFonts w:hint="eastAsia" w:ascii="Times New Roman" w:hAnsi="Times New Roman" w:cs="Times New Roman"/>
          <w:sz w:val="18"/>
          <w:szCs w:val="18"/>
        </w:rPr>
        <w:t>[N]. China Youth Daily, 2000-11-20(15).</w:t>
      </w:r>
    </w:p>
    <w:p>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color w:val="001D32"/>
          <w:kern w:val="0"/>
          <w:sz w:val="18"/>
          <w:szCs w:val="18"/>
        </w:rPr>
        <w:t></w:t>
      </w:r>
      <w:r>
        <w:rPr>
          <w:rFonts w:ascii="Times New Roman" w:hAnsi="Times New Roman" w:cs="Times New Roman"/>
          <w:b/>
          <w:color w:val="001D32"/>
          <w:kern w:val="0"/>
          <w:sz w:val="18"/>
          <w:szCs w:val="18"/>
          <w:highlight w:val="yellow"/>
        </w:rPr>
        <w:t>网络</w:t>
      </w:r>
      <w:r>
        <w:rPr>
          <w:rFonts w:hint="eastAsia" w:ascii="Times New Roman" w:hAnsi="Times New Roman" w:cs="Times New Roman"/>
          <w:b/>
          <w:color w:val="001D32"/>
          <w:kern w:val="0"/>
          <w:sz w:val="18"/>
          <w:szCs w:val="18"/>
          <w:highlight w:val="yellow"/>
        </w:rPr>
        <w:t>资源</w:t>
      </w:r>
    </w:p>
    <w:p>
      <w:pPr>
        <w:wordWrap w:val="0"/>
        <w:autoSpaceDE w:val="0"/>
        <w:autoSpaceDN w:val="0"/>
        <w:adjustRightInd w:val="0"/>
        <w:spacing w:line="240" w:lineRule="atLeast"/>
        <w:ind w:left="420" w:hanging="420"/>
        <w:rPr>
          <w:rFonts w:ascii="Times New Roman" w:hAnsi="Times New Roman" w:cs="Times New Roman"/>
          <w:sz w:val="18"/>
          <w:szCs w:val="18"/>
        </w:rPr>
      </w:pPr>
      <w:r>
        <w:rPr>
          <w:rFonts w:ascii="Times New Roman" w:hAnsi="Times New Roman" w:eastAsia="宋体" w:cs="Times New Roman"/>
          <w:sz w:val="18"/>
          <w:szCs w:val="18"/>
        </w:rPr>
        <w:t>[12</w:t>
      </w:r>
      <w:r>
        <w:rPr>
          <w:rFonts w:ascii="Times New Roman" w:hAnsi="Times New Roman" w:cs="Times New Roman"/>
          <w:sz w:val="18"/>
          <w:szCs w:val="18"/>
        </w:rPr>
        <w:t>]</w:t>
      </w:r>
      <w:r>
        <w:rPr>
          <w:rFonts w:hint="eastAsia" w:ascii="Times New Roman" w:hAnsi="Times New Roman" w:cs="Times New Roman"/>
          <w:sz w:val="18"/>
          <w:szCs w:val="18"/>
        </w:rPr>
        <w:t xml:space="preserve"> 刘迪,</w:t>
      </w:r>
      <w:r>
        <w:rPr>
          <w:rFonts w:ascii="Times New Roman" w:hAnsi="Times New Roman" w:cs="Times New Roman"/>
          <w:sz w:val="18"/>
          <w:szCs w:val="18"/>
        </w:rPr>
        <w:t xml:space="preserve"> </w:t>
      </w:r>
      <w:r>
        <w:rPr>
          <w:rFonts w:hint="eastAsia" w:ascii="Times New Roman" w:hAnsi="Times New Roman" w:cs="Times New Roman"/>
          <w:sz w:val="18"/>
          <w:szCs w:val="18"/>
        </w:rPr>
        <w:t>曹军威,</w:t>
      </w:r>
      <w:r>
        <w:rPr>
          <w:rFonts w:ascii="Times New Roman" w:hAnsi="Times New Roman" w:cs="Times New Roman"/>
          <w:sz w:val="18"/>
          <w:szCs w:val="18"/>
        </w:rPr>
        <w:t xml:space="preserve"> </w:t>
      </w:r>
      <w:r>
        <w:rPr>
          <w:rFonts w:hint="eastAsia" w:ascii="Times New Roman" w:hAnsi="Times New Roman" w:cs="Times New Roman"/>
          <w:sz w:val="18"/>
          <w:szCs w:val="18"/>
        </w:rPr>
        <w:t>刘明爽.</w:t>
      </w:r>
      <w:r>
        <w:rPr>
          <w:rFonts w:ascii="Times New Roman" w:hAnsi="Times New Roman" w:cs="Times New Roman"/>
          <w:sz w:val="18"/>
          <w:szCs w:val="18"/>
        </w:rPr>
        <w:t xml:space="preserve"> </w:t>
      </w:r>
      <w:r>
        <w:rPr>
          <w:rFonts w:hint="eastAsia" w:ascii="Times New Roman" w:hAnsi="Times New Roman" w:cs="Times New Roman"/>
          <w:sz w:val="18"/>
          <w:szCs w:val="18"/>
        </w:rPr>
        <w:t>分布式数据中心信息能量协同优化策略[J/OL].</w:t>
      </w:r>
      <w:r>
        <w:rPr>
          <w:rFonts w:ascii="Times New Roman" w:hAnsi="Times New Roman" w:cs="Times New Roman"/>
          <w:sz w:val="18"/>
          <w:szCs w:val="18"/>
        </w:rPr>
        <w:t xml:space="preserve"> </w:t>
      </w:r>
      <w:r>
        <w:rPr>
          <w:rFonts w:hint="eastAsia" w:ascii="Times New Roman" w:hAnsi="Times New Roman" w:cs="Times New Roman"/>
          <w:sz w:val="18"/>
          <w:szCs w:val="18"/>
        </w:rPr>
        <w:t>清华大学学报(自然科学版)</w:t>
      </w:r>
      <w:r>
        <w:rPr>
          <w:rFonts w:ascii="Times New Roman" w:hAnsi="Times New Roman" w:cs="Times New Roman"/>
          <w:sz w:val="18"/>
          <w:szCs w:val="18"/>
        </w:rPr>
        <w:t>. (</w:t>
      </w:r>
      <w:r>
        <w:rPr>
          <w:rFonts w:hint="eastAsia" w:ascii="Times New Roman" w:hAnsi="Times New Roman" w:cs="Times New Roman"/>
          <w:sz w:val="18"/>
          <w:szCs w:val="18"/>
        </w:rPr>
        <w:t>2</w:t>
      </w:r>
      <w:r>
        <w:rPr>
          <w:rFonts w:ascii="Times New Roman" w:hAnsi="Times New Roman" w:cs="Times New Roman"/>
          <w:sz w:val="18"/>
          <w:szCs w:val="18"/>
        </w:rPr>
        <w:t xml:space="preserve">022-04-01) </w:t>
      </w:r>
      <w:r>
        <w:rPr>
          <w:rFonts w:hint="eastAsia" w:ascii="Times New Roman" w:hAnsi="Times New Roman" w:cs="Times New Roman"/>
          <w:sz w:val="18"/>
          <w:szCs w:val="18"/>
        </w:rPr>
        <w:t>[2022-04-27]</w:t>
      </w:r>
      <w:r>
        <w:rPr>
          <w:rFonts w:ascii="Times New Roman" w:hAnsi="Times New Roman" w:cs="Times New Roman"/>
          <w:color w:val="FF0000"/>
          <w:sz w:val="18"/>
          <w:szCs w:val="18"/>
        </w:rPr>
        <w:t xml:space="preserve"> （中括号内为引用日期，网络OL文献必须给出引用日期）</w:t>
      </w:r>
      <w:r>
        <w:rPr>
          <w:rFonts w:hint="eastAsia" w:ascii="Times New Roman" w:hAnsi="Times New Roman" w:cs="Times New Roman"/>
          <w:sz w:val="18"/>
          <w:szCs w:val="18"/>
        </w:rPr>
        <w:t>.</w:t>
      </w:r>
      <w:r>
        <w:rPr>
          <w:rFonts w:ascii="Times New Roman" w:hAnsi="Times New Roman" w:cs="Times New Roman"/>
          <w:sz w:val="18"/>
          <w:szCs w:val="18"/>
        </w:rPr>
        <w:t xml:space="preserve"> </w:t>
      </w:r>
      <w:r>
        <w:rPr>
          <w:rFonts w:hint="eastAsia" w:ascii="Times New Roman" w:hAnsi="Times New Roman" w:cs="Times New Roman"/>
          <w:sz w:val="18"/>
          <w:szCs w:val="18"/>
        </w:rPr>
        <w:t>DOI:</w:t>
      </w:r>
      <w:r>
        <w:rPr>
          <w:rFonts w:ascii="Times New Roman" w:hAnsi="Times New Roman" w:cs="Times New Roman"/>
          <w:sz w:val="18"/>
          <w:szCs w:val="18"/>
        </w:rPr>
        <w:t xml:space="preserve"> </w:t>
      </w:r>
      <w:r>
        <w:rPr>
          <w:rFonts w:hint="eastAsia" w:ascii="Times New Roman" w:hAnsi="Times New Roman" w:cs="Times New Roman"/>
          <w:sz w:val="18"/>
          <w:szCs w:val="18"/>
        </w:rPr>
        <w:t>10.16511/j.cnki.qhdxxb.2022.21.016.</w:t>
      </w:r>
      <w:r>
        <w:rPr>
          <w:rFonts w:ascii="Times New Roman" w:hAnsi="Times New Roman" w:cs="Times New Roman"/>
          <w:sz w:val="18"/>
          <w:szCs w:val="18"/>
        </w:rPr>
        <w:t>(</w:t>
      </w:r>
      <w:r>
        <w:rPr>
          <w:rFonts w:hint="eastAsia" w:ascii="Times New Roman" w:hAnsi="Times New Roman" w:cs="Times New Roman"/>
          <w:sz w:val="18"/>
          <w:szCs w:val="18"/>
        </w:rPr>
        <w:t>有D</w:t>
      </w:r>
      <w:r>
        <w:rPr>
          <w:rFonts w:ascii="Times New Roman" w:hAnsi="Times New Roman" w:cs="Times New Roman"/>
          <w:sz w:val="18"/>
          <w:szCs w:val="18"/>
        </w:rPr>
        <w:t>IO</w:t>
      </w:r>
      <w:r>
        <w:rPr>
          <w:rFonts w:hint="eastAsia" w:ascii="Times New Roman" w:hAnsi="Times New Roman" w:cs="Times New Roman"/>
          <w:sz w:val="18"/>
          <w:szCs w:val="18"/>
        </w:rPr>
        <w:t>号则不需要给出网址</w:t>
      </w:r>
      <w:r>
        <w:rPr>
          <w:rFonts w:ascii="Times New Roman" w:hAnsi="Times New Roman" w:cs="Times New Roman"/>
          <w:sz w:val="18"/>
          <w:szCs w:val="18"/>
        </w:rPr>
        <w:t>)</w:t>
      </w:r>
    </w:p>
    <w:p>
      <w:pPr>
        <w:autoSpaceDE w:val="0"/>
        <w:autoSpaceDN w:val="0"/>
        <w:adjustRightInd w:val="0"/>
        <w:spacing w:line="240" w:lineRule="atLeast"/>
        <w:ind w:left="420" w:hanging="420"/>
        <w:rPr>
          <w:rFonts w:ascii="Times New Roman" w:hAnsi="Times New Roman" w:cs="Times New Roman"/>
          <w:sz w:val="18"/>
          <w:szCs w:val="18"/>
        </w:rPr>
      </w:pPr>
      <w:r>
        <w:rPr>
          <w:rFonts w:ascii="Times New Roman" w:hAnsi="Times New Roman" w:cs="Times New Roman"/>
          <w:sz w:val="18"/>
          <w:szCs w:val="18"/>
        </w:rPr>
        <w:t>[13] SHLADOVER S E. Recent international activity in cooperative vehicle-highway automation systems [R/OL]. (2012-12</w:t>
      </w:r>
      <w:r>
        <w:rPr>
          <w:rFonts w:hint="eastAsia" w:ascii="Times New Roman" w:hAnsi="Times New Roman" w:cs="Times New Roman"/>
          <w:sz w:val="18"/>
          <w:szCs w:val="18"/>
        </w:rPr>
        <w:t>-</w:t>
      </w:r>
      <w:r>
        <w:rPr>
          <w:rFonts w:ascii="Times New Roman" w:hAnsi="Times New Roman" w:cs="Times New Roman"/>
          <w:sz w:val="18"/>
          <w:szCs w:val="18"/>
        </w:rPr>
        <w:t xml:space="preserve">15) [2016-01-01]. </w:t>
      </w:r>
      <w:r>
        <w:fldChar w:fldCharType="begin"/>
      </w:r>
      <w:r>
        <w:instrText xml:space="preserve"> HYPERLINK "http://www.fhwa.dot.gov/advancedresearch/pubs/12033" </w:instrText>
      </w:r>
      <w:r>
        <w:fldChar w:fldCharType="separate"/>
      </w:r>
      <w:r>
        <w:rPr>
          <w:rFonts w:ascii="Times New Roman" w:hAnsi="Times New Roman" w:cs="Times New Roman"/>
        </w:rPr>
        <w:t>http://www.fhwa.dot.gov/advancedresearch/pubs/12033</w:t>
      </w:r>
      <w:r>
        <w:rPr>
          <w:rFonts w:ascii="Times New Roman" w:hAnsi="Times New Roman" w:cs="Times New Roman"/>
        </w:rPr>
        <w:fldChar w:fldCharType="end"/>
      </w:r>
      <w:r>
        <w:rPr>
          <w:rFonts w:ascii="Times New Roman" w:hAnsi="Times New Roman" w:cs="Times New Roman"/>
          <w:sz w:val="18"/>
          <w:szCs w:val="18"/>
        </w:rPr>
        <w:t>.</w:t>
      </w:r>
    </w:p>
    <w:p>
      <w:pPr>
        <w:autoSpaceDE w:val="0"/>
        <w:autoSpaceDN w:val="0"/>
        <w:adjustRightInd w:val="0"/>
        <w:spacing w:line="240" w:lineRule="atLeast"/>
        <w:ind w:left="420" w:hanging="420"/>
        <w:rPr>
          <w:rFonts w:ascii="Times New Roman" w:hAnsi="Times New Roman" w:cs="Times New Roman"/>
          <w:sz w:val="18"/>
          <w:szCs w:val="18"/>
        </w:rPr>
      </w:pPr>
      <w:r>
        <w:rPr>
          <w:sz w:val="18"/>
          <w:szCs w:val="18"/>
        </w:rPr>
        <w:t xml:space="preserve">[14] </w:t>
      </w:r>
      <w:r>
        <w:rPr>
          <w:rFonts w:ascii="Times New Roman" w:hAnsi="Times New Roman" w:cs="Times New Roman"/>
          <w:sz w:val="18"/>
          <w:szCs w:val="18"/>
        </w:rPr>
        <w:t xml:space="preserve">TACHIBANA R, SHIMIZU S, KOBAYSHI S, </w:t>
      </w:r>
      <w:r>
        <w:rPr>
          <w:rFonts w:ascii="Times New Roman" w:hAnsi="Times New Roman" w:cs="Times New Roman"/>
          <w:iCs/>
          <w:sz w:val="18"/>
          <w:szCs w:val="18"/>
        </w:rPr>
        <w:t>et al.</w:t>
      </w:r>
      <w:r>
        <w:rPr>
          <w:rFonts w:ascii="Times New Roman" w:hAnsi="Times New Roman" w:cs="Times New Roman"/>
          <w:sz w:val="18"/>
          <w:szCs w:val="18"/>
        </w:rPr>
        <w:t xml:space="preserve"> </w:t>
      </w:r>
      <w:bookmarkStart w:id="8" w:name="OLE_LINK4"/>
      <w:bookmarkStart w:id="9" w:name="OLE_LINK3"/>
      <w:r>
        <w:rPr>
          <w:rFonts w:ascii="Times New Roman" w:hAnsi="Times New Roman" w:cs="Times New Roman"/>
          <w:sz w:val="18"/>
          <w:szCs w:val="18"/>
        </w:rPr>
        <w:t>Electronic watermarking and system: US6915001</w:t>
      </w:r>
      <w:bookmarkEnd w:id="8"/>
      <w:bookmarkEnd w:id="9"/>
      <w:r>
        <w:rPr>
          <w:rFonts w:ascii="Times New Roman" w:hAnsi="Times New Roman" w:cs="Times New Roman"/>
          <w:sz w:val="18"/>
          <w:szCs w:val="18"/>
        </w:rPr>
        <w:t>[P/OL]. 2005-07-05 [2013-11-11]. http://www.google.co.in/patents/US6915001.</w:t>
      </w:r>
    </w:p>
    <w:p>
      <w:pPr>
        <w:autoSpaceDE w:val="0"/>
        <w:autoSpaceDN w:val="0"/>
        <w:adjustRightInd w:val="0"/>
        <w:spacing w:line="240" w:lineRule="atLeast"/>
        <w:ind w:left="420" w:hanging="420"/>
        <w:rPr>
          <w:rFonts w:ascii="Times New Roman" w:hAnsi="Times New Roman" w:cs="Times New Roman"/>
          <w:szCs w:val="21"/>
        </w:rPr>
        <w:sectPr>
          <w:type w:val="continuous"/>
          <w:pgSz w:w="11906" w:h="16838"/>
          <w:pgMar w:top="1440" w:right="1106" w:bottom="1440" w:left="1106" w:header="851" w:footer="992" w:gutter="0"/>
          <w:cols w:space="425" w:num="2"/>
          <w:titlePg/>
          <w:docGrid w:type="linesAndChars" w:linePitch="312" w:charSpace="0"/>
        </w:sectPr>
      </w:pPr>
    </w:p>
    <w:p>
      <w:pPr>
        <w:autoSpaceDE w:val="0"/>
        <w:autoSpaceDN w:val="0"/>
        <w:adjustRightInd w:val="0"/>
        <w:spacing w:line="240" w:lineRule="atLeast"/>
        <w:ind w:left="420" w:hanging="420"/>
        <w:rPr>
          <w:rFonts w:ascii="Times New Roman" w:hAnsi="Times New Roman" w:cs="Times New Roman"/>
          <w:szCs w:val="21"/>
        </w:rPr>
      </w:pPr>
    </w:p>
    <w:p>
      <w:pPr>
        <w:widowControl/>
        <w:spacing w:line="240" w:lineRule="atLeast"/>
        <w:ind w:firstLine="2880" w:firstLineChars="800"/>
        <w:jc w:val="both"/>
        <w:rPr>
          <w:rFonts w:ascii="Times New Roman" w:hAnsi="Times New Roman" w:eastAsia="黑体" w:cs="Times New Roman"/>
          <w:kern w:val="0"/>
          <w:sz w:val="36"/>
          <w:szCs w:val="36"/>
        </w:rPr>
      </w:pPr>
      <w:r>
        <w:rPr>
          <w:rFonts w:ascii="Times New Roman" w:hAnsi="Times New Roman" w:eastAsia="黑体" w:cs="Times New Roman"/>
          <w:kern w:val="0"/>
          <w:sz w:val="36"/>
          <w:szCs w:val="36"/>
        </w:rPr>
        <w:t>English title</w:t>
      </w:r>
    </w:p>
    <w:p>
      <w:pPr>
        <w:widowControl/>
        <w:spacing w:line="240" w:lineRule="atLeast"/>
        <w:jc w:val="center"/>
        <w:rPr>
          <w:rFonts w:ascii="Times New Roman" w:hAnsi="Times New Roman" w:eastAsia="宋体" w:cs="Times New Roman"/>
          <w:color w:val="0070C0"/>
          <w:kern w:val="0"/>
          <w:szCs w:val="21"/>
        </w:rPr>
      </w:pPr>
      <w:r>
        <w:rPr>
          <w:rFonts w:ascii="Times New Roman" w:hAnsi="Times New Roman" w:eastAsia="黑体" w:cs="Times New Roman"/>
          <w:color w:val="FF0000"/>
          <w:kern w:val="0"/>
          <w:szCs w:val="21"/>
        </w:rPr>
        <w:t>（</w:t>
      </w:r>
      <w:r>
        <w:rPr>
          <w:rFonts w:ascii="Times New Roman" w:hAnsi="Times New Roman" w:eastAsia="宋体" w:cs="Times New Roman"/>
          <w:color w:val="FF0000"/>
          <w:kern w:val="0"/>
          <w:szCs w:val="21"/>
        </w:rPr>
        <w:t>与中文题目含义一致，尽量不用缩写，第一个单词首字母大写，其他单词除专有词外首字母不大写）</w:t>
      </w:r>
    </w:p>
    <w:p>
      <w:pPr>
        <w:widowControl/>
        <w:spacing w:line="240" w:lineRule="atLeast"/>
        <w:ind w:left="403" w:right="403"/>
        <w:jc w:val="center"/>
        <w:rPr>
          <w:rFonts w:ascii="Times New Roman" w:hAnsi="Times New Roman" w:cs="Times New Roman"/>
          <w:kern w:val="0"/>
          <w:szCs w:val="21"/>
        </w:rPr>
      </w:pPr>
      <w:r>
        <w:rPr>
          <w:rFonts w:ascii="Times New Roman" w:hAnsi="Times New Roman" w:cs="Times New Roman"/>
          <w:kern w:val="0"/>
          <w:szCs w:val="21"/>
        </w:rPr>
        <w:t>WU Liuqi</w:t>
      </w:r>
      <w:r>
        <w:rPr>
          <w:rFonts w:ascii="Times New Roman" w:hAnsi="Times New Roman" w:cs="Times New Roman"/>
          <w:iCs/>
          <w:kern w:val="0"/>
          <w:szCs w:val="21"/>
          <w:vertAlign w:val="superscript"/>
        </w:rPr>
        <w:t>1</w:t>
      </w:r>
      <w:r>
        <w:rPr>
          <w:rFonts w:ascii="Times New Roman" w:hAnsi="Times New Roman" w:cs="Times New Roman"/>
          <w:iCs/>
          <w:kern w:val="0"/>
          <w:szCs w:val="21"/>
        </w:rPr>
        <w:t>,</w:t>
      </w:r>
      <w:r>
        <w:rPr>
          <w:rFonts w:ascii="Times New Roman" w:hAnsi="Times New Roman" w:cs="Times New Roman"/>
          <w:kern w:val="0"/>
          <w:szCs w:val="21"/>
        </w:rPr>
        <w:t xml:space="preserve"> BA Jiu</w:t>
      </w:r>
      <w:r>
        <w:rPr>
          <w:rFonts w:ascii="Times New Roman" w:hAnsi="Times New Roman" w:cs="Times New Roman"/>
          <w:kern w:val="0"/>
          <w:szCs w:val="21"/>
          <w:vertAlign w:val="superscript"/>
        </w:rPr>
        <w:t>1,</w:t>
      </w:r>
      <w:r>
        <w:rPr>
          <w:rFonts w:ascii="Times New Roman" w:hAnsi="Times New Roman" w:cs="Times New Roman"/>
          <w:iCs/>
          <w:kern w:val="0"/>
          <w:szCs w:val="21"/>
          <w:vertAlign w:val="superscript"/>
        </w:rPr>
        <w:t>2</w:t>
      </w:r>
      <w:r>
        <w:rPr>
          <w:rFonts w:ascii="Times New Roman" w:hAnsi="Times New Roman" w:cs="Times New Roman"/>
          <w:iCs/>
          <w:kern w:val="0"/>
          <w:szCs w:val="21"/>
        </w:rPr>
        <w:t>,</w:t>
      </w:r>
      <w:r>
        <w:rPr>
          <w:rFonts w:ascii="Times New Roman" w:hAnsi="Times New Roman" w:cs="Times New Roman"/>
          <w:kern w:val="0"/>
          <w:szCs w:val="21"/>
        </w:rPr>
        <w:t xml:space="preserve"> Author3</w:t>
      </w:r>
      <w:r>
        <w:rPr>
          <w:rFonts w:ascii="Times New Roman" w:hAnsi="Times New Roman" w:cs="Times New Roman"/>
          <w:iCs/>
          <w:kern w:val="0"/>
          <w:szCs w:val="21"/>
          <w:vertAlign w:val="superscript"/>
        </w:rPr>
        <w:t>2</w:t>
      </w:r>
      <w:r>
        <w:rPr>
          <w:rFonts w:ascii="Times New Roman" w:hAnsi="Times New Roman" w:cs="Times New Roman"/>
          <w:iCs/>
          <w:kern w:val="0"/>
          <w:szCs w:val="21"/>
        </w:rPr>
        <w:t>,</w:t>
      </w:r>
      <w:r>
        <w:rPr>
          <w:rFonts w:ascii="Times New Roman" w:hAnsi="Times New Roman" w:cs="Times New Roman"/>
          <w:iCs/>
          <w:kern w:val="0"/>
          <w:szCs w:val="21"/>
          <w:vertAlign w:val="superscript"/>
        </w:rPr>
        <w:t xml:space="preserve"> </w:t>
      </w:r>
      <w:r>
        <w:rPr>
          <w:rFonts w:ascii="Times New Roman" w:hAnsi="Times New Roman" w:cs="Times New Roman"/>
          <w:kern w:val="0"/>
          <w:szCs w:val="21"/>
        </w:rPr>
        <w:t>Author4</w:t>
      </w:r>
      <w:r>
        <w:rPr>
          <w:rFonts w:ascii="Times New Roman" w:hAnsi="Times New Roman" w:cs="Times New Roman"/>
          <w:iCs/>
          <w:kern w:val="0"/>
          <w:szCs w:val="21"/>
          <w:vertAlign w:val="superscript"/>
        </w:rPr>
        <w:t>2</w:t>
      </w:r>
    </w:p>
    <w:p>
      <w:pPr>
        <w:pStyle w:val="26"/>
        <w:widowControl/>
        <w:numPr>
          <w:ilvl w:val="0"/>
          <w:numId w:val="1"/>
        </w:numPr>
        <w:spacing w:line="240" w:lineRule="atLeast"/>
        <w:ind w:firstLineChars="0"/>
        <w:rPr>
          <w:rFonts w:ascii="Times New Roman" w:hAnsi="Times New Roman" w:cs="Times New Roman"/>
          <w:kern w:val="0"/>
          <w:szCs w:val="21"/>
        </w:rPr>
      </w:pPr>
      <w:r>
        <w:rPr>
          <w:rFonts w:ascii="Times New Roman" w:hAnsi="Times New Roman" w:cs="Times New Roman"/>
          <w:kern w:val="0"/>
          <w:szCs w:val="21"/>
        </w:rPr>
        <w:t>Department of Automation, Tsinghua University, Beijing 100084, China;</w:t>
      </w:r>
    </w:p>
    <w:p>
      <w:pPr>
        <w:pStyle w:val="26"/>
        <w:widowControl/>
        <w:numPr>
          <w:ilvl w:val="0"/>
          <w:numId w:val="2"/>
        </w:numPr>
        <w:spacing w:line="240" w:lineRule="atLeast"/>
        <w:ind w:firstLineChars="0"/>
        <w:rPr>
          <w:rFonts w:ascii="Times New Roman" w:hAnsi="Times New Roman" w:cs="Times New Roman"/>
          <w:kern w:val="0"/>
          <w:szCs w:val="21"/>
        </w:rPr>
      </w:pPr>
      <w:r>
        <w:rPr>
          <w:rFonts w:ascii="Times New Roman" w:hAnsi="Times New Roman" w:cs="Times New Roman"/>
          <w:kern w:val="0"/>
          <w:szCs w:val="21"/>
        </w:rPr>
        <w:t>Beijing Key Laboratory of Precision/Ultra-precision Manufacturing Equipment and Control, Department of Mechanical Engineering, Tsinghua University, Beijing 100084, China)</w:t>
      </w:r>
    </w:p>
    <w:p>
      <w:pPr>
        <w:widowControl/>
        <w:spacing w:line="240" w:lineRule="atLeast"/>
        <w:jc w:val="center"/>
        <w:rPr>
          <w:rFonts w:ascii="Times New Roman" w:hAnsi="Times New Roman" w:eastAsia="宋体" w:cs="Times New Roman"/>
          <w:color w:val="FF0000"/>
          <w:kern w:val="0"/>
          <w:szCs w:val="21"/>
        </w:rPr>
      </w:pPr>
      <w:r>
        <w:rPr>
          <w:rFonts w:ascii="Times New Roman" w:hAnsi="Times New Roman" w:eastAsia="宋体" w:cs="Times New Roman"/>
          <w:color w:val="FF0000"/>
          <w:kern w:val="0"/>
          <w:szCs w:val="21"/>
        </w:rPr>
        <w:t>（英文单位采用准确的官方全称，先小单位后大单位，英文单位比中文单位要多写出国家。注意中英文姓名、单位、城市、邮编对应）</w:t>
      </w:r>
    </w:p>
    <w:p>
      <w:pPr>
        <w:widowControl/>
        <w:spacing w:line="240" w:lineRule="atLeast"/>
        <w:rPr>
          <w:rFonts w:ascii="Times New Roman" w:hAnsi="Times New Roman" w:eastAsia="宋体" w:cs="Times New Roman"/>
          <w:color w:val="FF0000"/>
          <w:kern w:val="0"/>
          <w:szCs w:val="21"/>
        </w:rPr>
      </w:pPr>
      <w:r>
        <w:rPr>
          <w:rFonts w:ascii="Times New Roman" w:hAnsi="Times New Roman" w:eastAsia="宋体" w:cs="Times New Roman"/>
          <w:b/>
          <w:bCs/>
          <w:kern w:val="0"/>
          <w:szCs w:val="21"/>
        </w:rPr>
        <w:t>Abstract:</w:t>
      </w:r>
      <w:r>
        <w:rPr>
          <w:rFonts w:ascii="Times New Roman" w:hAnsi="Times New Roman" w:eastAsia="宋体" w:cs="Times New Roman"/>
          <w:color w:val="FF0000"/>
          <w:kern w:val="0"/>
          <w:szCs w:val="21"/>
        </w:rPr>
        <w:t xml:space="preserve"> </w:t>
      </w:r>
      <w:r>
        <w:rPr>
          <w:rFonts w:ascii="Times New Roman" w:hAnsi="Times New Roman" w:eastAsia="宋体" w:cs="Times New Roman"/>
          <w:kern w:val="0"/>
          <w:szCs w:val="21"/>
        </w:rPr>
        <w:t>Paper content summary</w:t>
      </w:r>
      <w:r>
        <w:rPr>
          <w:rFonts w:ascii="Times New Roman" w:hAnsi="Times New Roman" w:eastAsia="宋体" w:cs="Times New Roman"/>
          <w:color w:val="FF0000"/>
          <w:kern w:val="0"/>
          <w:szCs w:val="21"/>
        </w:rPr>
        <w:t>（不得出现内容、语法、时态等错误。投稿时与中文摘要对应。稿件被录用后需提供英文长摘要，比中文摘要详尽）</w:t>
      </w:r>
    </w:p>
    <w:p>
      <w:pPr>
        <w:widowControl/>
        <w:spacing w:line="240" w:lineRule="atLeast"/>
        <w:rPr>
          <w:rFonts w:ascii="Times New Roman" w:hAnsi="Times New Roman" w:eastAsia="宋体" w:cs="Times New Roman"/>
          <w:color w:val="FF0000"/>
          <w:kern w:val="0"/>
          <w:szCs w:val="21"/>
        </w:rPr>
      </w:pPr>
      <w:r>
        <w:rPr>
          <w:rFonts w:ascii="Times New Roman" w:hAnsi="Times New Roman" w:eastAsia="宋体" w:cs="Times New Roman"/>
          <w:b/>
          <w:bCs/>
          <w:kern w:val="0"/>
          <w:szCs w:val="21"/>
        </w:rPr>
        <w:t>Key words:</w:t>
      </w:r>
      <w:r>
        <w:rPr>
          <w:rFonts w:ascii="Times New Roman" w:hAnsi="Times New Roman" w:eastAsia="宋体" w:cs="Times New Roman"/>
          <w:kern w:val="0"/>
          <w:szCs w:val="21"/>
        </w:rPr>
        <w:t xml:space="preserve"> keyword1; keyword2; keyword3; keyword4</w:t>
      </w:r>
      <w:r>
        <w:rPr>
          <w:rFonts w:ascii="Times New Roman" w:hAnsi="Times New Roman" w:eastAsia="宋体" w:cs="Times New Roman"/>
          <w:color w:val="FF0000"/>
          <w:kern w:val="0"/>
          <w:szCs w:val="21"/>
        </w:rPr>
        <w:t>（中、英文关键词一一对应，首字母小写，不使用缩写词）</w:t>
      </w:r>
    </w:p>
    <w:sectPr>
      <w:type w:val="continuous"/>
      <w:pgSz w:w="11906" w:h="16838"/>
      <w:pgMar w:top="1440" w:right="1106" w:bottom="1440" w:left="1106" w:header="851" w:footer="992" w:gutter="0"/>
      <w:cols w:space="425"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ambria Math">
    <w:panose1 w:val="02040503050406030204"/>
    <w:charset w:val="00"/>
    <w:family w:val="roman"/>
    <w:pitch w:val="default"/>
    <w:sig w:usb0="E00002FF" w:usb1="420024FF" w:usb2="00000000" w:usb3="00000000" w:csb0="2000019F" w:csb1="00000000"/>
  </w:font>
  <w:font w:name="MS Mincho">
    <w:panose1 w:val="02020609040205080304"/>
    <w:charset w:val="80"/>
    <w:family w:val="modern"/>
    <w:pitch w:val="default"/>
    <w:sig w:usb0="E00002FF" w:usb1="6AC7FDFB" w:usb2="00000012" w:usb3="00000000" w:csb0="4002009F" w:csb1="DFD7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left"/>
      <w:rPr>
        <w:rFonts w:ascii="宋体" w:hAnsi="宋体" w:eastAsia="宋体" w:cs="宋体"/>
        <w:kern w:val="0"/>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257B0"/>
    <w:multiLevelType w:val="multilevel"/>
    <w:tmpl w:val="458257B0"/>
    <w:lvl w:ilvl="0" w:tentative="0">
      <w:start w:val="2"/>
      <w:numFmt w:val="decimal"/>
      <w:lvlText w:val="%1."/>
      <w:lvlJc w:val="left"/>
      <w:pPr>
        <w:ind w:left="1080" w:hanging="36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1">
    <w:nsid w:val="4F1342C8"/>
    <w:multiLevelType w:val="multilevel"/>
    <w:tmpl w:val="4F1342C8"/>
    <w:lvl w:ilvl="0" w:tentative="0">
      <w:start w:val="1"/>
      <w:numFmt w:val="decimal"/>
      <w:lvlText w:val="(%1."/>
      <w:lvlJc w:val="left"/>
      <w:pPr>
        <w:ind w:left="1080" w:hanging="36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kNjdhOWU4MzY4MWY2YjUyYTBiNDc1Mjg2MzdiMWEifQ=="/>
  </w:docVars>
  <w:rsids>
    <w:rsidRoot w:val="00652A1C"/>
    <w:rsid w:val="00004BA1"/>
    <w:rsid w:val="00005175"/>
    <w:rsid w:val="0000547A"/>
    <w:rsid w:val="00011004"/>
    <w:rsid w:val="0001643B"/>
    <w:rsid w:val="000262B9"/>
    <w:rsid w:val="000314FB"/>
    <w:rsid w:val="000333BF"/>
    <w:rsid w:val="00033EC0"/>
    <w:rsid w:val="00044052"/>
    <w:rsid w:val="0004423E"/>
    <w:rsid w:val="000540F0"/>
    <w:rsid w:val="00056B93"/>
    <w:rsid w:val="00062519"/>
    <w:rsid w:val="00067B7F"/>
    <w:rsid w:val="000763CA"/>
    <w:rsid w:val="0008007F"/>
    <w:rsid w:val="000811ED"/>
    <w:rsid w:val="000913F4"/>
    <w:rsid w:val="000A0377"/>
    <w:rsid w:val="000B0527"/>
    <w:rsid w:val="000B3C05"/>
    <w:rsid w:val="000C5FC1"/>
    <w:rsid w:val="000D4FB5"/>
    <w:rsid w:val="000D5FF7"/>
    <w:rsid w:val="000E6861"/>
    <w:rsid w:val="000E6C61"/>
    <w:rsid w:val="000E6DDB"/>
    <w:rsid w:val="000F1BE5"/>
    <w:rsid w:val="000F76F4"/>
    <w:rsid w:val="001003C5"/>
    <w:rsid w:val="00100511"/>
    <w:rsid w:val="00101090"/>
    <w:rsid w:val="00106CA5"/>
    <w:rsid w:val="00111C04"/>
    <w:rsid w:val="00115354"/>
    <w:rsid w:val="0012152F"/>
    <w:rsid w:val="00122D47"/>
    <w:rsid w:val="001234E0"/>
    <w:rsid w:val="00123BD4"/>
    <w:rsid w:val="001256A6"/>
    <w:rsid w:val="00133673"/>
    <w:rsid w:val="001370D7"/>
    <w:rsid w:val="00150EE3"/>
    <w:rsid w:val="0015261F"/>
    <w:rsid w:val="001644A8"/>
    <w:rsid w:val="001668DB"/>
    <w:rsid w:val="001674B7"/>
    <w:rsid w:val="001724F6"/>
    <w:rsid w:val="001749A8"/>
    <w:rsid w:val="00177368"/>
    <w:rsid w:val="001808DA"/>
    <w:rsid w:val="00181A00"/>
    <w:rsid w:val="0018668C"/>
    <w:rsid w:val="00190575"/>
    <w:rsid w:val="001949AF"/>
    <w:rsid w:val="001A1944"/>
    <w:rsid w:val="001A2515"/>
    <w:rsid w:val="001A50AA"/>
    <w:rsid w:val="001B428E"/>
    <w:rsid w:val="001C06EF"/>
    <w:rsid w:val="001C32FE"/>
    <w:rsid w:val="001C391E"/>
    <w:rsid w:val="001C774A"/>
    <w:rsid w:val="001D02B0"/>
    <w:rsid w:val="001D339E"/>
    <w:rsid w:val="001E2BDD"/>
    <w:rsid w:val="001E763C"/>
    <w:rsid w:val="001F12CD"/>
    <w:rsid w:val="001F7800"/>
    <w:rsid w:val="001F7A8E"/>
    <w:rsid w:val="002004D5"/>
    <w:rsid w:val="0020126D"/>
    <w:rsid w:val="00202B66"/>
    <w:rsid w:val="00211992"/>
    <w:rsid w:val="00213A45"/>
    <w:rsid w:val="0021757D"/>
    <w:rsid w:val="002312F2"/>
    <w:rsid w:val="00231EA4"/>
    <w:rsid w:val="00234B98"/>
    <w:rsid w:val="002411E0"/>
    <w:rsid w:val="00244CE7"/>
    <w:rsid w:val="00247F7C"/>
    <w:rsid w:val="0026720B"/>
    <w:rsid w:val="00275235"/>
    <w:rsid w:val="002872BB"/>
    <w:rsid w:val="002928AF"/>
    <w:rsid w:val="0029530E"/>
    <w:rsid w:val="002A402F"/>
    <w:rsid w:val="002A6FCF"/>
    <w:rsid w:val="002B4535"/>
    <w:rsid w:val="002C1573"/>
    <w:rsid w:val="002C5A48"/>
    <w:rsid w:val="002D29E6"/>
    <w:rsid w:val="002D312C"/>
    <w:rsid w:val="002D41C8"/>
    <w:rsid w:val="002E1B29"/>
    <w:rsid w:val="002E2A26"/>
    <w:rsid w:val="002E3682"/>
    <w:rsid w:val="002E4D70"/>
    <w:rsid w:val="002F08D1"/>
    <w:rsid w:val="002F1D37"/>
    <w:rsid w:val="002F35EE"/>
    <w:rsid w:val="0030005E"/>
    <w:rsid w:val="0030080A"/>
    <w:rsid w:val="003017E0"/>
    <w:rsid w:val="0030398B"/>
    <w:rsid w:val="00311A98"/>
    <w:rsid w:val="00313B7F"/>
    <w:rsid w:val="00313E99"/>
    <w:rsid w:val="00314763"/>
    <w:rsid w:val="00320965"/>
    <w:rsid w:val="00320EA1"/>
    <w:rsid w:val="003232B7"/>
    <w:rsid w:val="00323DC9"/>
    <w:rsid w:val="00331828"/>
    <w:rsid w:val="003341A5"/>
    <w:rsid w:val="00335FD7"/>
    <w:rsid w:val="0033612A"/>
    <w:rsid w:val="003411C3"/>
    <w:rsid w:val="003444A0"/>
    <w:rsid w:val="00346A15"/>
    <w:rsid w:val="00346B66"/>
    <w:rsid w:val="0035144B"/>
    <w:rsid w:val="00356083"/>
    <w:rsid w:val="00356E2D"/>
    <w:rsid w:val="00361D3F"/>
    <w:rsid w:val="00366986"/>
    <w:rsid w:val="00371EBA"/>
    <w:rsid w:val="003720EF"/>
    <w:rsid w:val="003819C4"/>
    <w:rsid w:val="00390250"/>
    <w:rsid w:val="0039058E"/>
    <w:rsid w:val="00392AC1"/>
    <w:rsid w:val="003B03C1"/>
    <w:rsid w:val="003B13DA"/>
    <w:rsid w:val="003C1DDB"/>
    <w:rsid w:val="003C3DAD"/>
    <w:rsid w:val="003D304A"/>
    <w:rsid w:val="003D3507"/>
    <w:rsid w:val="003D403C"/>
    <w:rsid w:val="003D73B8"/>
    <w:rsid w:val="003E494B"/>
    <w:rsid w:val="003F1DC9"/>
    <w:rsid w:val="003F3AE6"/>
    <w:rsid w:val="003F3DED"/>
    <w:rsid w:val="004009BF"/>
    <w:rsid w:val="00400A43"/>
    <w:rsid w:val="004045D3"/>
    <w:rsid w:val="00404A80"/>
    <w:rsid w:val="00407E6C"/>
    <w:rsid w:val="004107D8"/>
    <w:rsid w:val="00423A02"/>
    <w:rsid w:val="00424E6E"/>
    <w:rsid w:val="0043200C"/>
    <w:rsid w:val="004354FF"/>
    <w:rsid w:val="00435FAB"/>
    <w:rsid w:val="00436F62"/>
    <w:rsid w:val="00450015"/>
    <w:rsid w:val="00454C0A"/>
    <w:rsid w:val="004550BE"/>
    <w:rsid w:val="004620F9"/>
    <w:rsid w:val="00464151"/>
    <w:rsid w:val="0047128A"/>
    <w:rsid w:val="0047568F"/>
    <w:rsid w:val="00477D55"/>
    <w:rsid w:val="00481376"/>
    <w:rsid w:val="004839CA"/>
    <w:rsid w:val="00485FDC"/>
    <w:rsid w:val="00490F1A"/>
    <w:rsid w:val="0049426A"/>
    <w:rsid w:val="004A1048"/>
    <w:rsid w:val="004A4F0B"/>
    <w:rsid w:val="004C0AB5"/>
    <w:rsid w:val="004C643C"/>
    <w:rsid w:val="004C71DF"/>
    <w:rsid w:val="004D4B03"/>
    <w:rsid w:val="004E1F4C"/>
    <w:rsid w:val="004F3AC7"/>
    <w:rsid w:val="004F5163"/>
    <w:rsid w:val="005004A8"/>
    <w:rsid w:val="00501499"/>
    <w:rsid w:val="0050377C"/>
    <w:rsid w:val="00506AF7"/>
    <w:rsid w:val="00511CD6"/>
    <w:rsid w:val="0051527D"/>
    <w:rsid w:val="00517860"/>
    <w:rsid w:val="00535DAA"/>
    <w:rsid w:val="0054314E"/>
    <w:rsid w:val="00551709"/>
    <w:rsid w:val="00552E58"/>
    <w:rsid w:val="005535B3"/>
    <w:rsid w:val="005536CC"/>
    <w:rsid w:val="005614EF"/>
    <w:rsid w:val="00563937"/>
    <w:rsid w:val="00564264"/>
    <w:rsid w:val="00565FCA"/>
    <w:rsid w:val="00575A82"/>
    <w:rsid w:val="0057677C"/>
    <w:rsid w:val="00582D04"/>
    <w:rsid w:val="00587DBD"/>
    <w:rsid w:val="005914CF"/>
    <w:rsid w:val="00594529"/>
    <w:rsid w:val="00594BB3"/>
    <w:rsid w:val="00595F9B"/>
    <w:rsid w:val="005A3E13"/>
    <w:rsid w:val="005A3E75"/>
    <w:rsid w:val="005A4F6B"/>
    <w:rsid w:val="005A5DDB"/>
    <w:rsid w:val="005A6FD0"/>
    <w:rsid w:val="005B3B3F"/>
    <w:rsid w:val="005B4E8F"/>
    <w:rsid w:val="005C0C15"/>
    <w:rsid w:val="005C3352"/>
    <w:rsid w:val="005C47A9"/>
    <w:rsid w:val="005D6551"/>
    <w:rsid w:val="005F0997"/>
    <w:rsid w:val="005F4CDD"/>
    <w:rsid w:val="005F513E"/>
    <w:rsid w:val="005F5F15"/>
    <w:rsid w:val="00600B1E"/>
    <w:rsid w:val="00603F9F"/>
    <w:rsid w:val="00605ADF"/>
    <w:rsid w:val="00605BCB"/>
    <w:rsid w:val="00606258"/>
    <w:rsid w:val="006075FF"/>
    <w:rsid w:val="00633992"/>
    <w:rsid w:val="00641A57"/>
    <w:rsid w:val="00646196"/>
    <w:rsid w:val="00651DF2"/>
    <w:rsid w:val="00651DF4"/>
    <w:rsid w:val="00652A1C"/>
    <w:rsid w:val="00653A36"/>
    <w:rsid w:val="0066112B"/>
    <w:rsid w:val="00664B0C"/>
    <w:rsid w:val="006650A9"/>
    <w:rsid w:val="00671F0F"/>
    <w:rsid w:val="0067212C"/>
    <w:rsid w:val="006729ED"/>
    <w:rsid w:val="006761CD"/>
    <w:rsid w:val="0069199C"/>
    <w:rsid w:val="00693528"/>
    <w:rsid w:val="006949E3"/>
    <w:rsid w:val="006A25F9"/>
    <w:rsid w:val="006B1C2D"/>
    <w:rsid w:val="006B2738"/>
    <w:rsid w:val="006B6352"/>
    <w:rsid w:val="006C324B"/>
    <w:rsid w:val="006C7180"/>
    <w:rsid w:val="006C74A7"/>
    <w:rsid w:val="006D42A3"/>
    <w:rsid w:val="006E209D"/>
    <w:rsid w:val="006F27E8"/>
    <w:rsid w:val="006F498E"/>
    <w:rsid w:val="006F62E1"/>
    <w:rsid w:val="00706997"/>
    <w:rsid w:val="00707D7F"/>
    <w:rsid w:val="00710340"/>
    <w:rsid w:val="007120C2"/>
    <w:rsid w:val="00713787"/>
    <w:rsid w:val="00713BCC"/>
    <w:rsid w:val="007233F2"/>
    <w:rsid w:val="00726F39"/>
    <w:rsid w:val="00730C08"/>
    <w:rsid w:val="00736685"/>
    <w:rsid w:val="0074272A"/>
    <w:rsid w:val="0075790C"/>
    <w:rsid w:val="00764726"/>
    <w:rsid w:val="007651DF"/>
    <w:rsid w:val="0076759E"/>
    <w:rsid w:val="00771DC8"/>
    <w:rsid w:val="00774046"/>
    <w:rsid w:val="007746AF"/>
    <w:rsid w:val="00781C7D"/>
    <w:rsid w:val="00783BB4"/>
    <w:rsid w:val="00791DCD"/>
    <w:rsid w:val="007A0396"/>
    <w:rsid w:val="007A12FA"/>
    <w:rsid w:val="007A2E58"/>
    <w:rsid w:val="007A704A"/>
    <w:rsid w:val="007B0542"/>
    <w:rsid w:val="007B44F6"/>
    <w:rsid w:val="007B6DFC"/>
    <w:rsid w:val="007C0758"/>
    <w:rsid w:val="007C1E5A"/>
    <w:rsid w:val="007E1944"/>
    <w:rsid w:val="007E458E"/>
    <w:rsid w:val="00801485"/>
    <w:rsid w:val="00804F09"/>
    <w:rsid w:val="008160BD"/>
    <w:rsid w:val="008171BF"/>
    <w:rsid w:val="008177BE"/>
    <w:rsid w:val="00824500"/>
    <w:rsid w:val="00825ABE"/>
    <w:rsid w:val="00826403"/>
    <w:rsid w:val="00841062"/>
    <w:rsid w:val="00844E93"/>
    <w:rsid w:val="00850DE8"/>
    <w:rsid w:val="00851924"/>
    <w:rsid w:val="008563C8"/>
    <w:rsid w:val="00856B72"/>
    <w:rsid w:val="00864A5D"/>
    <w:rsid w:val="008700E7"/>
    <w:rsid w:val="00877B0D"/>
    <w:rsid w:val="008803DE"/>
    <w:rsid w:val="00882044"/>
    <w:rsid w:val="0088209B"/>
    <w:rsid w:val="008925BD"/>
    <w:rsid w:val="00895560"/>
    <w:rsid w:val="00897DDC"/>
    <w:rsid w:val="008A0DEC"/>
    <w:rsid w:val="008B0FB1"/>
    <w:rsid w:val="008B7F9D"/>
    <w:rsid w:val="008C2DAB"/>
    <w:rsid w:val="008C3B42"/>
    <w:rsid w:val="008D02DF"/>
    <w:rsid w:val="008D178C"/>
    <w:rsid w:val="008D7003"/>
    <w:rsid w:val="008E1A25"/>
    <w:rsid w:val="008E4FE0"/>
    <w:rsid w:val="008E7372"/>
    <w:rsid w:val="008F485A"/>
    <w:rsid w:val="008F4BA2"/>
    <w:rsid w:val="008F5839"/>
    <w:rsid w:val="0090086B"/>
    <w:rsid w:val="00904381"/>
    <w:rsid w:val="00905D14"/>
    <w:rsid w:val="009143AB"/>
    <w:rsid w:val="00914507"/>
    <w:rsid w:val="0091700B"/>
    <w:rsid w:val="009254B4"/>
    <w:rsid w:val="00926109"/>
    <w:rsid w:val="00926AEB"/>
    <w:rsid w:val="0093048E"/>
    <w:rsid w:val="009357F5"/>
    <w:rsid w:val="00954888"/>
    <w:rsid w:val="00957C5A"/>
    <w:rsid w:val="009637DF"/>
    <w:rsid w:val="00966015"/>
    <w:rsid w:val="009675AA"/>
    <w:rsid w:val="009719DD"/>
    <w:rsid w:val="0097412B"/>
    <w:rsid w:val="009746FA"/>
    <w:rsid w:val="00981535"/>
    <w:rsid w:val="00983D2B"/>
    <w:rsid w:val="0099497E"/>
    <w:rsid w:val="00994FE7"/>
    <w:rsid w:val="009B0D3C"/>
    <w:rsid w:val="009C16EC"/>
    <w:rsid w:val="009C6D7F"/>
    <w:rsid w:val="009D6413"/>
    <w:rsid w:val="009D7621"/>
    <w:rsid w:val="009E3ACA"/>
    <w:rsid w:val="009E3F73"/>
    <w:rsid w:val="009E5AF6"/>
    <w:rsid w:val="009F41EF"/>
    <w:rsid w:val="00A0195D"/>
    <w:rsid w:val="00A07AB8"/>
    <w:rsid w:val="00A10799"/>
    <w:rsid w:val="00A16498"/>
    <w:rsid w:val="00A21324"/>
    <w:rsid w:val="00A24FE3"/>
    <w:rsid w:val="00A31CA3"/>
    <w:rsid w:val="00A34E2E"/>
    <w:rsid w:val="00A36AB6"/>
    <w:rsid w:val="00A43460"/>
    <w:rsid w:val="00A438D8"/>
    <w:rsid w:val="00A470F1"/>
    <w:rsid w:val="00A524BB"/>
    <w:rsid w:val="00A525A9"/>
    <w:rsid w:val="00A6110B"/>
    <w:rsid w:val="00A62905"/>
    <w:rsid w:val="00A66BFD"/>
    <w:rsid w:val="00A775A4"/>
    <w:rsid w:val="00A834E9"/>
    <w:rsid w:val="00A83DAE"/>
    <w:rsid w:val="00A91C20"/>
    <w:rsid w:val="00A959AF"/>
    <w:rsid w:val="00AA26EF"/>
    <w:rsid w:val="00AA4329"/>
    <w:rsid w:val="00AC5AA6"/>
    <w:rsid w:val="00AD2188"/>
    <w:rsid w:val="00AD2DF5"/>
    <w:rsid w:val="00AD509B"/>
    <w:rsid w:val="00AD6337"/>
    <w:rsid w:val="00AD6D1E"/>
    <w:rsid w:val="00B0605A"/>
    <w:rsid w:val="00B11AA0"/>
    <w:rsid w:val="00B128E0"/>
    <w:rsid w:val="00B130EB"/>
    <w:rsid w:val="00B154B4"/>
    <w:rsid w:val="00B2035F"/>
    <w:rsid w:val="00B2434D"/>
    <w:rsid w:val="00B279BF"/>
    <w:rsid w:val="00B36F86"/>
    <w:rsid w:val="00B447E7"/>
    <w:rsid w:val="00B45EB3"/>
    <w:rsid w:val="00B51311"/>
    <w:rsid w:val="00B519FB"/>
    <w:rsid w:val="00B56AC3"/>
    <w:rsid w:val="00B56D77"/>
    <w:rsid w:val="00B57B05"/>
    <w:rsid w:val="00B6394D"/>
    <w:rsid w:val="00B639DB"/>
    <w:rsid w:val="00B742DD"/>
    <w:rsid w:val="00B75B21"/>
    <w:rsid w:val="00B90454"/>
    <w:rsid w:val="00B93DDB"/>
    <w:rsid w:val="00B97D53"/>
    <w:rsid w:val="00BA028B"/>
    <w:rsid w:val="00BB6655"/>
    <w:rsid w:val="00BC0F72"/>
    <w:rsid w:val="00BC63D8"/>
    <w:rsid w:val="00BD40C8"/>
    <w:rsid w:val="00BE6B8D"/>
    <w:rsid w:val="00BF4D4E"/>
    <w:rsid w:val="00BF64FD"/>
    <w:rsid w:val="00C11E87"/>
    <w:rsid w:val="00C14AF9"/>
    <w:rsid w:val="00C15196"/>
    <w:rsid w:val="00C1746D"/>
    <w:rsid w:val="00C224FA"/>
    <w:rsid w:val="00C23FEA"/>
    <w:rsid w:val="00C2458A"/>
    <w:rsid w:val="00C3137D"/>
    <w:rsid w:val="00C3601C"/>
    <w:rsid w:val="00C3764F"/>
    <w:rsid w:val="00C430E8"/>
    <w:rsid w:val="00C474AD"/>
    <w:rsid w:val="00C56EA5"/>
    <w:rsid w:val="00C621F9"/>
    <w:rsid w:val="00C635EF"/>
    <w:rsid w:val="00C76E39"/>
    <w:rsid w:val="00C93567"/>
    <w:rsid w:val="00C94E62"/>
    <w:rsid w:val="00C97253"/>
    <w:rsid w:val="00CA0541"/>
    <w:rsid w:val="00CA3B4C"/>
    <w:rsid w:val="00CA4458"/>
    <w:rsid w:val="00CB1767"/>
    <w:rsid w:val="00CC34A4"/>
    <w:rsid w:val="00CC3A1A"/>
    <w:rsid w:val="00CC74B0"/>
    <w:rsid w:val="00CD1C49"/>
    <w:rsid w:val="00CD3D29"/>
    <w:rsid w:val="00CD728E"/>
    <w:rsid w:val="00CE0476"/>
    <w:rsid w:val="00CE15FD"/>
    <w:rsid w:val="00CE38F4"/>
    <w:rsid w:val="00CE5E44"/>
    <w:rsid w:val="00CF1A82"/>
    <w:rsid w:val="00CF458F"/>
    <w:rsid w:val="00CF7366"/>
    <w:rsid w:val="00D03926"/>
    <w:rsid w:val="00D03B85"/>
    <w:rsid w:val="00D13AD3"/>
    <w:rsid w:val="00D20F57"/>
    <w:rsid w:val="00D23C86"/>
    <w:rsid w:val="00D242D3"/>
    <w:rsid w:val="00D31B94"/>
    <w:rsid w:val="00D3220E"/>
    <w:rsid w:val="00D44B69"/>
    <w:rsid w:val="00D50F5F"/>
    <w:rsid w:val="00D521FB"/>
    <w:rsid w:val="00D52837"/>
    <w:rsid w:val="00D5686E"/>
    <w:rsid w:val="00D63EC0"/>
    <w:rsid w:val="00D64C16"/>
    <w:rsid w:val="00D676F4"/>
    <w:rsid w:val="00D704EE"/>
    <w:rsid w:val="00D70DFB"/>
    <w:rsid w:val="00D72E30"/>
    <w:rsid w:val="00D7346A"/>
    <w:rsid w:val="00D75E94"/>
    <w:rsid w:val="00D804A5"/>
    <w:rsid w:val="00D807BC"/>
    <w:rsid w:val="00D9171A"/>
    <w:rsid w:val="00D94804"/>
    <w:rsid w:val="00D94EC6"/>
    <w:rsid w:val="00DA11A2"/>
    <w:rsid w:val="00DA1A86"/>
    <w:rsid w:val="00DB4C17"/>
    <w:rsid w:val="00DB4D51"/>
    <w:rsid w:val="00DC0E17"/>
    <w:rsid w:val="00DD5944"/>
    <w:rsid w:val="00DF3411"/>
    <w:rsid w:val="00E013ED"/>
    <w:rsid w:val="00E0396D"/>
    <w:rsid w:val="00E0484C"/>
    <w:rsid w:val="00E04C61"/>
    <w:rsid w:val="00E06AE2"/>
    <w:rsid w:val="00E10ABD"/>
    <w:rsid w:val="00E1252E"/>
    <w:rsid w:val="00E12955"/>
    <w:rsid w:val="00E21CD2"/>
    <w:rsid w:val="00E22A83"/>
    <w:rsid w:val="00E2701E"/>
    <w:rsid w:val="00E373F2"/>
    <w:rsid w:val="00E43E72"/>
    <w:rsid w:val="00E50DE4"/>
    <w:rsid w:val="00E6182F"/>
    <w:rsid w:val="00E65192"/>
    <w:rsid w:val="00E65ED4"/>
    <w:rsid w:val="00E67138"/>
    <w:rsid w:val="00E7373C"/>
    <w:rsid w:val="00E821E1"/>
    <w:rsid w:val="00E875B8"/>
    <w:rsid w:val="00E901FC"/>
    <w:rsid w:val="00E94FE8"/>
    <w:rsid w:val="00E979B5"/>
    <w:rsid w:val="00EA0B80"/>
    <w:rsid w:val="00EB0D0D"/>
    <w:rsid w:val="00EB53D3"/>
    <w:rsid w:val="00EC509B"/>
    <w:rsid w:val="00ED0481"/>
    <w:rsid w:val="00ED6658"/>
    <w:rsid w:val="00EE3053"/>
    <w:rsid w:val="00EE633B"/>
    <w:rsid w:val="00EF21A9"/>
    <w:rsid w:val="00EF4934"/>
    <w:rsid w:val="00EF75EA"/>
    <w:rsid w:val="00F0193E"/>
    <w:rsid w:val="00F02389"/>
    <w:rsid w:val="00F03542"/>
    <w:rsid w:val="00F04369"/>
    <w:rsid w:val="00F07D1E"/>
    <w:rsid w:val="00F07FF5"/>
    <w:rsid w:val="00F11D8E"/>
    <w:rsid w:val="00F12D79"/>
    <w:rsid w:val="00F17573"/>
    <w:rsid w:val="00F20FE0"/>
    <w:rsid w:val="00F30018"/>
    <w:rsid w:val="00F32F31"/>
    <w:rsid w:val="00F35A73"/>
    <w:rsid w:val="00F4267A"/>
    <w:rsid w:val="00F476B3"/>
    <w:rsid w:val="00F53B5F"/>
    <w:rsid w:val="00F567D1"/>
    <w:rsid w:val="00F6030D"/>
    <w:rsid w:val="00F61191"/>
    <w:rsid w:val="00F611CA"/>
    <w:rsid w:val="00F67FB5"/>
    <w:rsid w:val="00F73F67"/>
    <w:rsid w:val="00F74AAE"/>
    <w:rsid w:val="00F77DE4"/>
    <w:rsid w:val="00F9321A"/>
    <w:rsid w:val="00FA1719"/>
    <w:rsid w:val="00FA4A0F"/>
    <w:rsid w:val="00FA5BD4"/>
    <w:rsid w:val="00FB14EA"/>
    <w:rsid w:val="00FB1877"/>
    <w:rsid w:val="00FC0588"/>
    <w:rsid w:val="00FC1900"/>
    <w:rsid w:val="00FC3E90"/>
    <w:rsid w:val="00FC3FF6"/>
    <w:rsid w:val="00FC7223"/>
    <w:rsid w:val="00FC72AE"/>
    <w:rsid w:val="00FD71F5"/>
    <w:rsid w:val="00FE19E3"/>
    <w:rsid w:val="00FF1173"/>
    <w:rsid w:val="00FF30B4"/>
    <w:rsid w:val="00FF76D3"/>
    <w:rsid w:val="00FF7A7C"/>
    <w:rsid w:val="07283BBC"/>
    <w:rsid w:val="0A8B7F34"/>
    <w:rsid w:val="0D2276A2"/>
    <w:rsid w:val="0F1C3D29"/>
    <w:rsid w:val="1D7950BF"/>
    <w:rsid w:val="1EA55764"/>
    <w:rsid w:val="2A0C5D52"/>
    <w:rsid w:val="3BDB21A0"/>
    <w:rsid w:val="444B7083"/>
    <w:rsid w:val="45AD6F90"/>
    <w:rsid w:val="45EE30CE"/>
    <w:rsid w:val="518D0340"/>
    <w:rsid w:val="52F60E0C"/>
    <w:rsid w:val="58497024"/>
    <w:rsid w:val="606F6E8F"/>
    <w:rsid w:val="61840B64"/>
    <w:rsid w:val="62BA1091"/>
    <w:rsid w:val="67723805"/>
    <w:rsid w:val="70BB1D85"/>
    <w:rsid w:val="7C716D5B"/>
    <w:rsid w:val="7D034A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8"/>
    <w:qFormat/>
    <w:uiPriority w:val="9"/>
    <w:pPr>
      <w:keepNext/>
      <w:keepLines/>
      <w:spacing w:before="160" w:after="160" w:line="578" w:lineRule="auto"/>
      <w:outlineLvl w:val="0"/>
    </w:pPr>
    <w:rPr>
      <w:b/>
      <w:bCs/>
      <w:kern w:val="44"/>
      <w:sz w:val="44"/>
      <w:szCs w:val="44"/>
    </w:rPr>
  </w:style>
  <w:style w:type="paragraph" w:styleId="3">
    <w:name w:val="heading 2"/>
    <w:basedOn w:val="1"/>
    <w:next w:val="1"/>
    <w:link w:val="29"/>
    <w:unhideWhenUsed/>
    <w:qFormat/>
    <w:uiPriority w:val="9"/>
    <w:pPr>
      <w:keepNext/>
      <w:keepLines/>
      <w:spacing w:before="120" w:after="120" w:line="415" w:lineRule="auto"/>
      <w:outlineLvl w:val="1"/>
    </w:pPr>
    <w:rPr>
      <w:rFonts w:asciiTheme="majorHAnsi" w:hAnsiTheme="majorHAnsi" w:eastAsiaTheme="majorEastAsia" w:cstheme="majorBidi"/>
      <w:b/>
      <w:bCs/>
      <w:sz w:val="32"/>
      <w:szCs w:val="32"/>
    </w:rPr>
  </w:style>
  <w:style w:type="paragraph" w:styleId="4">
    <w:name w:val="heading 4"/>
    <w:basedOn w:val="1"/>
    <w:next w:val="1"/>
    <w:link w:val="36"/>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caption"/>
    <w:basedOn w:val="1"/>
    <w:next w:val="1"/>
    <w:semiHidden/>
    <w:unhideWhenUsed/>
    <w:qFormat/>
    <w:uiPriority w:val="35"/>
    <w:rPr>
      <w:rFonts w:eastAsia="黑体" w:asciiTheme="majorHAnsi" w:hAnsiTheme="majorHAnsi" w:cstheme="majorBidi"/>
      <w:sz w:val="20"/>
      <w:szCs w:val="20"/>
    </w:rPr>
  </w:style>
  <w:style w:type="paragraph" w:styleId="6">
    <w:name w:val="annotation text"/>
    <w:basedOn w:val="1"/>
    <w:link w:val="34"/>
    <w:semiHidden/>
    <w:unhideWhenUsed/>
    <w:qFormat/>
    <w:uiPriority w:val="99"/>
    <w:pPr>
      <w:jc w:val="left"/>
    </w:pPr>
  </w:style>
  <w:style w:type="paragraph" w:styleId="7">
    <w:name w:val="Balloon Text"/>
    <w:basedOn w:val="1"/>
    <w:link w:val="25"/>
    <w:semiHidden/>
    <w:unhideWhenUsed/>
    <w:qFormat/>
    <w:uiPriority w:val="99"/>
    <w:rPr>
      <w:sz w:val="18"/>
      <w:szCs w:val="18"/>
    </w:rPr>
  </w:style>
  <w:style w:type="paragraph" w:styleId="8">
    <w:name w:val="footer"/>
    <w:basedOn w:val="1"/>
    <w:link w:val="22"/>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header"/>
    <w:basedOn w:val="1"/>
    <w:link w:val="23"/>
    <w:unhideWhenUsed/>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24"/>
    <w:semiHidden/>
    <w:unhideWhenUsed/>
    <w:qFormat/>
    <w:uiPriority w:val="99"/>
    <w:pPr>
      <w:snapToGrid w:val="0"/>
      <w:jc w:val="left"/>
    </w:pPr>
    <w:rPr>
      <w:sz w:val="18"/>
      <w:szCs w:val="18"/>
    </w:rPr>
  </w:style>
  <w:style w:type="paragraph" w:styleId="11">
    <w:name w:val="annotation subject"/>
    <w:basedOn w:val="6"/>
    <w:next w:val="6"/>
    <w:link w:val="35"/>
    <w:semiHidden/>
    <w:unhideWhenUsed/>
    <w:qFormat/>
    <w:uiPriority w:val="99"/>
    <w:rPr>
      <w:b/>
      <w:bCs/>
    </w:rPr>
  </w:style>
  <w:style w:type="table" w:styleId="13">
    <w:name w:val="Table Grid"/>
    <w:basedOn w:val="12"/>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FollowedHyperlink"/>
    <w:basedOn w:val="14"/>
    <w:semiHidden/>
    <w:unhideWhenUsed/>
    <w:uiPriority w:val="99"/>
    <w:rPr>
      <w:color w:val="800080" w:themeColor="followedHyperlink"/>
      <w:u w:val="single"/>
      <w14:textFill>
        <w14:solidFill>
          <w14:schemeClr w14:val="folHlink"/>
        </w14:solidFill>
      </w14:textFill>
    </w:rPr>
  </w:style>
  <w:style w:type="character" w:styleId="17">
    <w:name w:val="Emphasis"/>
    <w:basedOn w:val="14"/>
    <w:qFormat/>
    <w:uiPriority w:val="20"/>
    <w:rPr>
      <w:i/>
      <w:iCs/>
    </w:rPr>
  </w:style>
  <w:style w:type="character" w:styleId="18">
    <w:name w:val="Hyperlink"/>
    <w:basedOn w:val="14"/>
    <w:unhideWhenUsed/>
    <w:qFormat/>
    <w:uiPriority w:val="99"/>
    <w:rPr>
      <w:color w:val="0000FF"/>
      <w:u w:val="single"/>
    </w:rPr>
  </w:style>
  <w:style w:type="character" w:styleId="19">
    <w:name w:val="annotation reference"/>
    <w:basedOn w:val="14"/>
    <w:semiHidden/>
    <w:unhideWhenUsed/>
    <w:qFormat/>
    <w:uiPriority w:val="99"/>
    <w:rPr>
      <w:sz w:val="21"/>
      <w:szCs w:val="21"/>
    </w:rPr>
  </w:style>
  <w:style w:type="character" w:styleId="20">
    <w:name w:val="footnote reference"/>
    <w:basedOn w:val="14"/>
    <w:semiHidden/>
    <w:unhideWhenUsed/>
    <w:uiPriority w:val="99"/>
    <w:rPr>
      <w:vertAlign w:val="superscript"/>
    </w:rPr>
  </w:style>
  <w:style w:type="character" w:customStyle="1" w:styleId="21">
    <w:name w:val="style6"/>
    <w:basedOn w:val="14"/>
    <w:qFormat/>
    <w:uiPriority w:val="0"/>
  </w:style>
  <w:style w:type="character" w:customStyle="1" w:styleId="22">
    <w:name w:val="页脚 字符"/>
    <w:basedOn w:val="14"/>
    <w:link w:val="8"/>
    <w:qFormat/>
    <w:uiPriority w:val="99"/>
    <w:rPr>
      <w:rFonts w:ascii="宋体" w:hAnsi="宋体" w:eastAsia="宋体" w:cs="宋体"/>
      <w:kern w:val="0"/>
      <w:sz w:val="24"/>
      <w:szCs w:val="24"/>
    </w:rPr>
  </w:style>
  <w:style w:type="character" w:customStyle="1" w:styleId="23">
    <w:name w:val="页眉 字符"/>
    <w:basedOn w:val="14"/>
    <w:link w:val="9"/>
    <w:qFormat/>
    <w:uiPriority w:val="99"/>
    <w:rPr>
      <w:sz w:val="18"/>
      <w:szCs w:val="18"/>
    </w:rPr>
  </w:style>
  <w:style w:type="character" w:customStyle="1" w:styleId="24">
    <w:name w:val="脚注文本 字符"/>
    <w:basedOn w:val="14"/>
    <w:link w:val="10"/>
    <w:semiHidden/>
    <w:qFormat/>
    <w:uiPriority w:val="99"/>
    <w:rPr>
      <w:sz w:val="18"/>
      <w:szCs w:val="18"/>
    </w:rPr>
  </w:style>
  <w:style w:type="character" w:customStyle="1" w:styleId="25">
    <w:name w:val="批注框文本 字符"/>
    <w:basedOn w:val="14"/>
    <w:link w:val="7"/>
    <w:semiHidden/>
    <w:qFormat/>
    <w:uiPriority w:val="99"/>
    <w:rPr>
      <w:sz w:val="18"/>
      <w:szCs w:val="18"/>
    </w:rPr>
  </w:style>
  <w:style w:type="paragraph" w:styleId="26">
    <w:name w:val="List Paragraph"/>
    <w:basedOn w:val="1"/>
    <w:qFormat/>
    <w:uiPriority w:val="34"/>
    <w:pPr>
      <w:ind w:firstLine="420" w:firstLineChars="200"/>
    </w:pPr>
  </w:style>
  <w:style w:type="paragraph" w:styleId="2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28">
    <w:name w:val="标题 1 字符"/>
    <w:basedOn w:val="14"/>
    <w:link w:val="2"/>
    <w:qFormat/>
    <w:uiPriority w:val="9"/>
    <w:rPr>
      <w:b/>
      <w:bCs/>
      <w:kern w:val="44"/>
      <w:sz w:val="44"/>
      <w:szCs w:val="44"/>
    </w:rPr>
  </w:style>
  <w:style w:type="character" w:customStyle="1" w:styleId="29">
    <w:name w:val="标题 2 字符"/>
    <w:basedOn w:val="14"/>
    <w:link w:val="3"/>
    <w:qFormat/>
    <w:uiPriority w:val="9"/>
    <w:rPr>
      <w:rFonts w:asciiTheme="majorHAnsi" w:hAnsiTheme="majorHAnsi" w:eastAsiaTheme="majorEastAsia" w:cstheme="majorBidi"/>
      <w:b/>
      <w:bCs/>
      <w:sz w:val="32"/>
      <w:szCs w:val="32"/>
    </w:rPr>
  </w:style>
  <w:style w:type="paragraph" w:customStyle="1" w:styleId="30">
    <w:name w:val="列出段落1"/>
    <w:basedOn w:val="1"/>
    <w:qFormat/>
    <w:uiPriority w:val="0"/>
    <w:pPr>
      <w:ind w:firstLine="420" w:firstLineChars="200"/>
    </w:pPr>
    <w:rPr>
      <w:rFonts w:ascii="Times New Roman" w:hAnsi="Times New Roman" w:eastAsia="宋体" w:cs="Arial"/>
      <w:kern w:val="0"/>
      <w:sz w:val="24"/>
      <w:szCs w:val="24"/>
    </w:rPr>
  </w:style>
  <w:style w:type="character" w:customStyle="1" w:styleId="31">
    <w:name w:val="未处理的提及1"/>
    <w:basedOn w:val="14"/>
    <w:semiHidden/>
    <w:unhideWhenUsed/>
    <w:qFormat/>
    <w:uiPriority w:val="99"/>
    <w:rPr>
      <w:color w:val="808080"/>
      <w:shd w:val="clear" w:color="auto" w:fill="E6E6E6"/>
    </w:rPr>
  </w:style>
  <w:style w:type="character" w:customStyle="1" w:styleId="32">
    <w:name w:val="apple-converted-space"/>
    <w:basedOn w:val="14"/>
    <w:qFormat/>
    <w:uiPriority w:val="0"/>
  </w:style>
  <w:style w:type="character" w:styleId="33">
    <w:name w:val="Placeholder Text"/>
    <w:basedOn w:val="14"/>
    <w:semiHidden/>
    <w:qFormat/>
    <w:uiPriority w:val="99"/>
    <w:rPr>
      <w:color w:val="808080"/>
    </w:rPr>
  </w:style>
  <w:style w:type="character" w:customStyle="1" w:styleId="34">
    <w:name w:val="批注文字 字符"/>
    <w:basedOn w:val="14"/>
    <w:link w:val="6"/>
    <w:semiHidden/>
    <w:qFormat/>
    <w:uiPriority w:val="99"/>
  </w:style>
  <w:style w:type="character" w:customStyle="1" w:styleId="35">
    <w:name w:val="批注主题 字符"/>
    <w:basedOn w:val="34"/>
    <w:link w:val="11"/>
    <w:semiHidden/>
    <w:qFormat/>
    <w:uiPriority w:val="99"/>
    <w:rPr>
      <w:b/>
      <w:bCs/>
    </w:rPr>
  </w:style>
  <w:style w:type="character" w:customStyle="1" w:styleId="36">
    <w:name w:val="标题 4 字符"/>
    <w:basedOn w:val="14"/>
    <w:link w:val="4"/>
    <w:semiHidden/>
    <w:qFormat/>
    <w:uiPriority w:val="9"/>
    <w:rPr>
      <w:rFonts w:asciiTheme="majorHAnsi" w:hAnsiTheme="majorHAnsi" w:eastAsiaTheme="majorEastAsia" w:cstheme="majorBidi"/>
      <w:b/>
      <w:bCs/>
      <w:sz w:val="28"/>
      <w:szCs w:val="28"/>
    </w:rPr>
  </w:style>
  <w:style w:type="character" w:customStyle="1" w:styleId="37">
    <w:name w:val="未处理的提及2"/>
    <w:basedOn w:val="14"/>
    <w:semiHidden/>
    <w:unhideWhenUsed/>
    <w:qFormat/>
    <w:uiPriority w:val="99"/>
    <w:rPr>
      <w:color w:val="605E5C"/>
      <w:shd w:val="clear" w:color="auto" w:fill="E1DFDD"/>
    </w:rPr>
  </w:style>
  <w:style w:type="paragraph" w:customStyle="1" w:styleId="38">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39">
    <w:name w:val="表"/>
    <w:basedOn w:val="5"/>
    <w:qFormat/>
    <w:uiPriority w:val="0"/>
    <w:pPr>
      <w:spacing w:before="240" w:after="120"/>
      <w:jc w:val="center"/>
    </w:pPr>
    <w:rPr>
      <w:rFonts w:ascii="Times New Roman" w:hAnsi="Times New Roman" w:eastAsia="宋体" w:cs="Times New Roman"/>
      <w:sz w:val="22"/>
      <w:lang w:val="zh-CN" w:eastAsia="zh-CN"/>
    </w:rPr>
  </w:style>
  <w:style w:type="paragraph" w:customStyle="1" w:styleId="40">
    <w:name w:val="表格样式"/>
    <w:qFormat/>
    <w:uiPriority w:val="0"/>
    <w:pPr>
      <w:jc w:val="both"/>
    </w:pPr>
    <w:rPr>
      <w:rFonts w:ascii="宋体" w:hAnsi="宋体" w:eastAsia="宋体" w:cs="Times New Roman"/>
      <w:kern w:val="2"/>
      <w:sz w:val="18"/>
      <w:szCs w:val="21"/>
      <w:lang w:val="en-US" w:eastAsia="zh-CN" w:bidi="ar-SA"/>
    </w:rPr>
  </w:style>
  <w:style w:type="paragraph" w:customStyle="1" w:styleId="41">
    <w:name w:val="中文表序样式"/>
    <w:basedOn w:val="1"/>
    <w:link w:val="42"/>
    <w:qFormat/>
    <w:uiPriority w:val="0"/>
    <w:pPr>
      <w:widowControl/>
      <w:jc w:val="center"/>
    </w:pPr>
    <w:rPr>
      <w:rFonts w:ascii="Times New Roman" w:hAnsi="Times New Roman" w:eastAsia="宋体" w:cs="Times New Roman"/>
      <w:b/>
      <w:sz w:val="18"/>
      <w:szCs w:val="18"/>
    </w:rPr>
  </w:style>
  <w:style w:type="character" w:customStyle="1" w:styleId="42">
    <w:name w:val="中文表序样式 Char"/>
    <w:basedOn w:val="14"/>
    <w:link w:val="41"/>
    <w:qFormat/>
    <w:uiPriority w:val="0"/>
    <w:rPr>
      <w:rFonts w:ascii="Times New Roman" w:hAnsi="Times New Roman" w:eastAsia="宋体" w:cs="Times New Roman"/>
      <w:b/>
      <w:sz w:val="18"/>
      <w:szCs w:val="18"/>
    </w:rPr>
  </w:style>
  <w:style w:type="character" w:customStyle="1" w:styleId="43">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2.bin"/><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customXml" Target="../customXml/item10.xml"/><Relationship Id="rId25" Type="http://schemas.openxmlformats.org/officeDocument/2006/relationships/customXml" Target="../customXml/item9.xml"/><Relationship Id="rId24" Type="http://schemas.openxmlformats.org/officeDocument/2006/relationships/customXml" Target="../customXml/item8.xml"/><Relationship Id="rId23" Type="http://schemas.openxmlformats.org/officeDocument/2006/relationships/customXml" Target="../customXml/item7.xml"/><Relationship Id="rId22" Type="http://schemas.openxmlformats.org/officeDocument/2006/relationships/customXml" Target="../customXml/item6.xml"/><Relationship Id="rId21" Type="http://schemas.openxmlformats.org/officeDocument/2006/relationships/customXml" Target="../customXml/item5.xml"/><Relationship Id="rId20" Type="http://schemas.openxmlformats.org/officeDocument/2006/relationships/customXml" Target="../customXml/item4.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9.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10.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CB785B-7851-45EB-A695-18D06BBAF8F4}">
  <ds:schemaRefs/>
</ds:datastoreItem>
</file>

<file path=customXml/itemProps3.xml><?xml version="1.0" encoding="utf-8"?>
<ds:datastoreItem xmlns:ds="http://schemas.openxmlformats.org/officeDocument/2006/customXml" ds:itemID="{2CF8A7BC-A6C9-488E-AE21-F47F958DEE91}">
  <ds:schemaRefs/>
</ds:datastoreItem>
</file>

<file path=customXml/itemProps4.xml><?xml version="1.0" encoding="utf-8"?>
<ds:datastoreItem xmlns:ds="http://schemas.openxmlformats.org/officeDocument/2006/customXml" ds:itemID="{290044E2-0BA4-467E-9E53-FFCB639A368E}">
  <ds:schemaRefs/>
</ds:datastoreItem>
</file>

<file path=customXml/itemProps5.xml><?xml version="1.0" encoding="utf-8"?>
<ds:datastoreItem xmlns:ds="http://schemas.openxmlformats.org/officeDocument/2006/customXml" ds:itemID="{4EAB2A64-D528-4499-9246-6390C4E52F7A}">
  <ds:schemaRefs/>
</ds:datastoreItem>
</file>

<file path=customXml/itemProps6.xml><?xml version="1.0" encoding="utf-8"?>
<ds:datastoreItem xmlns:ds="http://schemas.openxmlformats.org/officeDocument/2006/customXml" ds:itemID="{C7A88465-52B4-4798-9793-C7B9D2CD2FC2}">
  <ds:schemaRefs/>
</ds:datastoreItem>
</file>

<file path=customXml/itemProps7.xml><?xml version="1.0" encoding="utf-8"?>
<ds:datastoreItem xmlns:ds="http://schemas.openxmlformats.org/officeDocument/2006/customXml" ds:itemID="{DF7E2C67-A2F6-4770-A022-CC6D6CEBEFC9}">
  <ds:schemaRefs/>
</ds:datastoreItem>
</file>

<file path=customXml/itemProps8.xml><?xml version="1.0" encoding="utf-8"?>
<ds:datastoreItem xmlns:ds="http://schemas.openxmlformats.org/officeDocument/2006/customXml" ds:itemID="{C4632F00-5510-4446-BFC6-AFD51E328A87}">
  <ds:schemaRefs/>
</ds:datastoreItem>
</file>

<file path=customXml/itemProps9.xml><?xml version="1.0" encoding="utf-8"?>
<ds:datastoreItem xmlns:ds="http://schemas.openxmlformats.org/officeDocument/2006/customXml" ds:itemID="{A24CD530-54B2-4D4C-A1F1-FF10573DFF46}">
  <ds:schemaRefs/>
</ds:datastoreItem>
</file>

<file path=customXml/itemProps10.xml><?xml version="1.0" encoding="utf-8"?>
<ds:datastoreItem xmlns:ds="http://schemas.openxmlformats.org/officeDocument/2006/customXml" ds:itemID="{92508B80-DB3B-412D-8990-6D42959CC3CB}">
  <ds:schemaRefs/>
</ds:datastoreItem>
</file>

<file path=docProps/app.xml><?xml version="1.0" encoding="utf-8"?>
<Properties xmlns="http://schemas.openxmlformats.org/officeDocument/2006/extended-properties" xmlns:vt="http://schemas.openxmlformats.org/officeDocument/2006/docPropsVTypes">
  <Template>Normal.dotm</Template>
  <Company>siom</Company>
  <Pages>6</Pages>
  <Words>6608</Words>
  <Characters>9559</Characters>
  <Lines>76</Lines>
  <Paragraphs>21</Paragraphs>
  <TotalTime>7</TotalTime>
  <ScaleCrop>false</ScaleCrop>
  <LinksUpToDate>false</LinksUpToDate>
  <CharactersWithSpaces>10450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2022-07-03T11:46:00Z</dcterms:created>
  <dc:creator>刘森</dc:creator>
  <cp:lastModifiedBy>WPS_1648432004</cp:lastModifiedBy>
  <cp:lastPrinted>2022-07-18T02:43:00Z</cp:lastPrinted>
  <dcterms:modified xsi:type="dcterms:W3CDTF">2022-07-21T08:35:42Z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7DECAD0C69674F7FAC8447A118CB2B74</vt:lpwstr>
  </property>
</Properties>
</file>